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C985" w14:textId="554D7EA7" w:rsidR="50FF8E8C" w:rsidRDefault="7C9133A4" w:rsidP="05B2D506">
      <w:pPr>
        <w:spacing w:line="276" w:lineRule="auto"/>
        <w:ind w:left="-284"/>
        <w:rPr>
          <w:rFonts w:ascii="Calibri" w:eastAsia="Calibri" w:hAnsi="Calibri" w:cs="Calibri"/>
          <w:color w:val="000000" w:themeColor="text1"/>
          <w:sz w:val="22"/>
          <w:szCs w:val="22"/>
          <w:lang w:val="en-US"/>
        </w:rPr>
      </w:pPr>
      <w:r>
        <w:rPr>
          <w:noProof/>
        </w:rPr>
        <w:drawing>
          <wp:inline distT="0" distB="0" distL="0" distR="0" wp14:anchorId="29378C5E" wp14:editId="77CD75DF">
            <wp:extent cx="3411415" cy="457200"/>
            <wp:effectExtent l="0" t="0" r="0" b="0"/>
            <wp:docPr id="20567527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2751" name=""/>
                    <pic:cNvPicPr/>
                  </pic:nvPicPr>
                  <pic:blipFill>
                    <a:blip r:embed="rId10">
                      <a:extLst>
                        <a:ext uri="{28A0092B-C50C-407E-A947-70E740481C1C}">
                          <a14:useLocalDpi xmlns:a14="http://schemas.microsoft.com/office/drawing/2010/main"/>
                        </a:ext>
                      </a:extLst>
                    </a:blip>
                    <a:stretch>
                      <a:fillRect/>
                    </a:stretch>
                  </pic:blipFill>
                  <pic:spPr>
                    <a:xfrm>
                      <a:off x="0" y="0"/>
                      <a:ext cx="3411415" cy="457200"/>
                    </a:xfrm>
                    <a:prstGeom prst="rect">
                      <a:avLst/>
                    </a:prstGeom>
                  </pic:spPr>
                </pic:pic>
              </a:graphicData>
            </a:graphic>
          </wp:inline>
        </w:drawing>
      </w:r>
      <w:r w:rsidRPr="05B2D506">
        <w:rPr>
          <w:rFonts w:ascii="Calibri" w:eastAsia="Calibri" w:hAnsi="Calibri" w:cs="Calibri"/>
          <w:color w:val="000000" w:themeColor="text1"/>
          <w:sz w:val="22"/>
          <w:szCs w:val="22"/>
          <w:lang w:val="en-US"/>
        </w:rPr>
        <w:t xml:space="preserve">                                        </w:t>
      </w:r>
      <w:r w:rsidR="2A72171D" w:rsidRPr="05B2D506">
        <w:rPr>
          <w:rFonts w:ascii="Calibri" w:eastAsia="Calibri" w:hAnsi="Calibri" w:cs="Calibri"/>
          <w:color w:val="000000" w:themeColor="text1"/>
          <w:sz w:val="22"/>
          <w:szCs w:val="22"/>
          <w:lang w:val="en-US"/>
        </w:rPr>
        <w:t xml:space="preserve"> </w:t>
      </w:r>
      <w:r w:rsidR="00FA18DF">
        <w:rPr>
          <w:rFonts w:ascii="Calibri" w:eastAsia="Calibri" w:hAnsi="Calibri" w:cs="Calibri"/>
          <w:color w:val="000000" w:themeColor="text1"/>
          <w:sz w:val="22"/>
          <w:szCs w:val="22"/>
          <w:lang w:val="en-US"/>
        </w:rPr>
        <w:t>8</w:t>
      </w:r>
      <w:r w:rsidRPr="05B2D506">
        <w:rPr>
          <w:rFonts w:ascii="Calibri" w:eastAsia="Calibri" w:hAnsi="Calibri" w:cs="Calibri"/>
          <w:color w:val="000000" w:themeColor="text1"/>
          <w:sz w:val="22"/>
          <w:szCs w:val="22"/>
          <w:lang w:val="en-US"/>
        </w:rPr>
        <w:t xml:space="preserve"> </w:t>
      </w:r>
      <w:proofErr w:type="spellStart"/>
      <w:r w:rsidRPr="05B2D506">
        <w:rPr>
          <w:rFonts w:ascii="Calibri" w:eastAsia="Calibri" w:hAnsi="Calibri" w:cs="Calibri"/>
          <w:color w:val="000000" w:themeColor="text1"/>
          <w:sz w:val="22"/>
          <w:szCs w:val="22"/>
          <w:lang w:val="en-US"/>
        </w:rPr>
        <w:t>E</w:t>
      </w:r>
      <w:r w:rsidR="00FA18DF">
        <w:rPr>
          <w:rFonts w:ascii="Calibri" w:eastAsia="Calibri" w:hAnsi="Calibri" w:cs="Calibri"/>
          <w:color w:val="000000" w:themeColor="text1"/>
          <w:sz w:val="22"/>
          <w:szCs w:val="22"/>
          <w:lang w:val="en-US"/>
        </w:rPr>
        <w:t>kim</w:t>
      </w:r>
      <w:proofErr w:type="spellEnd"/>
      <w:r w:rsidR="00FA18DF">
        <w:rPr>
          <w:rFonts w:ascii="Calibri" w:eastAsia="Calibri" w:hAnsi="Calibri" w:cs="Calibri"/>
          <w:color w:val="000000" w:themeColor="text1"/>
          <w:sz w:val="22"/>
          <w:szCs w:val="22"/>
          <w:lang w:val="en-US"/>
        </w:rPr>
        <w:t xml:space="preserve"> </w:t>
      </w:r>
      <w:r w:rsidRPr="05B2D506">
        <w:rPr>
          <w:rFonts w:ascii="Calibri" w:eastAsia="Calibri" w:hAnsi="Calibri" w:cs="Calibri"/>
          <w:color w:val="000000" w:themeColor="text1"/>
          <w:sz w:val="22"/>
          <w:szCs w:val="22"/>
          <w:lang w:val="en-US"/>
        </w:rPr>
        <w:t xml:space="preserve">2025       </w:t>
      </w:r>
    </w:p>
    <w:p w14:paraId="720A427B" w14:textId="77777777" w:rsidR="00756659" w:rsidRDefault="00756659" w:rsidP="00756659">
      <w:pPr>
        <w:jc w:val="center"/>
        <w:rPr>
          <w:rFonts w:ascii="Calibri" w:hAnsi="Calibri" w:cs="Calibri"/>
          <w:b/>
          <w:bCs/>
          <w:sz w:val="42"/>
          <w:szCs w:val="42"/>
        </w:rPr>
      </w:pPr>
    </w:p>
    <w:p w14:paraId="28E043AB" w14:textId="0A40C676" w:rsidR="008F3334" w:rsidRDefault="00D633A0" w:rsidP="00756659">
      <w:pPr>
        <w:jc w:val="center"/>
        <w:rPr>
          <w:rFonts w:ascii="Calibri" w:hAnsi="Calibri" w:cs="Calibri"/>
          <w:b/>
          <w:bCs/>
          <w:sz w:val="42"/>
          <w:szCs w:val="42"/>
        </w:rPr>
      </w:pPr>
      <w:bookmarkStart w:id="0" w:name="_Hlk208825431"/>
      <w:r w:rsidRPr="05B2D506">
        <w:rPr>
          <w:rFonts w:ascii="Calibri" w:hAnsi="Calibri" w:cs="Calibri"/>
          <w:b/>
          <w:bCs/>
          <w:sz w:val="42"/>
          <w:szCs w:val="42"/>
        </w:rPr>
        <w:t>Cengiz Enerj</w:t>
      </w:r>
      <w:r w:rsidR="008F3334" w:rsidRPr="05B2D506">
        <w:rPr>
          <w:rFonts w:ascii="Calibri" w:hAnsi="Calibri" w:cs="Calibri"/>
          <w:b/>
          <w:bCs/>
          <w:sz w:val="42"/>
          <w:szCs w:val="42"/>
        </w:rPr>
        <w:t>i</w:t>
      </w:r>
      <w:r w:rsidRPr="05B2D506">
        <w:rPr>
          <w:rFonts w:ascii="Calibri" w:hAnsi="Calibri" w:cs="Calibri"/>
          <w:b/>
          <w:bCs/>
          <w:sz w:val="42"/>
          <w:szCs w:val="42"/>
        </w:rPr>
        <w:t xml:space="preserve"> Özbekistan’da</w:t>
      </w:r>
      <w:r w:rsidR="6DACF075" w:rsidRPr="05B2D506">
        <w:rPr>
          <w:rFonts w:ascii="Calibri" w:hAnsi="Calibri" w:cs="Calibri"/>
          <w:b/>
          <w:bCs/>
          <w:sz w:val="42"/>
          <w:szCs w:val="42"/>
        </w:rPr>
        <w:t>ki yeni santralinin</w:t>
      </w:r>
      <w:r w:rsidR="00756659">
        <w:rPr>
          <w:rFonts w:ascii="Calibri" w:hAnsi="Calibri" w:cs="Calibri"/>
          <w:b/>
          <w:bCs/>
          <w:sz w:val="42"/>
          <w:szCs w:val="42"/>
        </w:rPr>
        <w:t xml:space="preserve"> </w:t>
      </w:r>
      <w:r w:rsidR="008F3334" w:rsidRPr="05B2D506">
        <w:rPr>
          <w:rFonts w:ascii="Calibri" w:hAnsi="Calibri" w:cs="Calibri"/>
          <w:b/>
          <w:bCs/>
          <w:sz w:val="42"/>
          <w:szCs w:val="42"/>
        </w:rPr>
        <w:t>finansman kapanışını tamamladı</w:t>
      </w:r>
    </w:p>
    <w:p w14:paraId="7B2187BE" w14:textId="72421EA6" w:rsidR="00300F27" w:rsidRDefault="0070497A" w:rsidP="00300F27">
      <w:pPr>
        <w:jc w:val="center"/>
        <w:rPr>
          <w:rFonts w:ascii="Calibri" w:hAnsi="Calibri" w:cs="Calibri"/>
          <w:b/>
          <w:bCs/>
          <w:sz w:val="26"/>
          <w:szCs w:val="26"/>
        </w:rPr>
      </w:pPr>
      <w:bookmarkStart w:id="1" w:name="_Hlk208823327"/>
      <w:r w:rsidRPr="0070497A">
        <w:rPr>
          <w:rFonts w:ascii="Calibri" w:hAnsi="Calibri" w:cs="Calibri"/>
          <w:b/>
          <w:bCs/>
          <w:sz w:val="26"/>
          <w:szCs w:val="26"/>
        </w:rPr>
        <w:t>Türkiye’nin enerji sektöründeki lider kuruluşlarından Cengiz Enerji’nin grup şirketi</w:t>
      </w:r>
      <w:r>
        <w:rPr>
          <w:rFonts w:ascii="Calibri" w:hAnsi="Calibri" w:cs="Calibri"/>
          <w:b/>
          <w:bCs/>
          <w:sz w:val="26"/>
          <w:szCs w:val="26"/>
        </w:rPr>
        <w:t xml:space="preserve"> Ce</w:t>
      </w:r>
      <w:r w:rsidRPr="0070497A">
        <w:rPr>
          <w:rFonts w:ascii="Calibri" w:hAnsi="Calibri" w:cs="Calibri"/>
          <w:b/>
          <w:bCs/>
          <w:sz w:val="26"/>
          <w:szCs w:val="26"/>
        </w:rPr>
        <w:t>nergo</w:t>
      </w:r>
      <w:r w:rsidR="00300F27" w:rsidRPr="05B2D506">
        <w:rPr>
          <w:rFonts w:ascii="Calibri" w:hAnsi="Calibri" w:cs="Calibri"/>
          <w:b/>
          <w:bCs/>
          <w:sz w:val="26"/>
          <w:szCs w:val="26"/>
        </w:rPr>
        <w:t xml:space="preserve">, </w:t>
      </w:r>
      <w:r w:rsidR="00756659">
        <w:rPr>
          <w:rFonts w:ascii="Calibri" w:hAnsi="Calibri" w:cs="Calibri"/>
          <w:b/>
          <w:bCs/>
          <w:sz w:val="26"/>
          <w:szCs w:val="26"/>
        </w:rPr>
        <w:t xml:space="preserve">Özbekistan’daki en büyük enerji projelerinden biri olan </w:t>
      </w:r>
      <w:r w:rsidR="0000608B">
        <w:rPr>
          <w:rFonts w:ascii="Calibri" w:hAnsi="Calibri" w:cs="Calibri"/>
          <w:b/>
          <w:bCs/>
          <w:sz w:val="26"/>
          <w:szCs w:val="26"/>
        </w:rPr>
        <w:t xml:space="preserve">550 MW kurulu güce sahip </w:t>
      </w:r>
      <w:r w:rsidR="00756659">
        <w:rPr>
          <w:rFonts w:ascii="Calibri" w:hAnsi="Calibri" w:cs="Calibri"/>
          <w:b/>
          <w:bCs/>
          <w:sz w:val="26"/>
          <w:szCs w:val="26"/>
        </w:rPr>
        <w:t xml:space="preserve">Cizzak Doğalgaz Kombine Çevrim Santrali’nin finansman kapanışını başarıyla tamamladı. </w:t>
      </w:r>
      <w:r w:rsidR="0000608B">
        <w:rPr>
          <w:rFonts w:ascii="Calibri" w:hAnsi="Calibri" w:cs="Calibri"/>
          <w:b/>
          <w:bCs/>
          <w:sz w:val="26"/>
          <w:szCs w:val="26"/>
        </w:rPr>
        <w:t>T</w:t>
      </w:r>
      <w:r w:rsidR="00756659">
        <w:rPr>
          <w:rFonts w:ascii="Calibri" w:hAnsi="Calibri" w:cs="Calibri"/>
          <w:b/>
          <w:bCs/>
          <w:sz w:val="26"/>
          <w:szCs w:val="26"/>
        </w:rPr>
        <w:t xml:space="preserve">oplam </w:t>
      </w:r>
      <w:r w:rsidR="00300F27" w:rsidRPr="05B2D506">
        <w:rPr>
          <w:rFonts w:ascii="Calibri" w:hAnsi="Calibri" w:cs="Calibri"/>
          <w:b/>
          <w:bCs/>
          <w:sz w:val="26"/>
          <w:szCs w:val="26"/>
        </w:rPr>
        <w:t>164,25 milyon Euro tutarında</w:t>
      </w:r>
      <w:r w:rsidR="0000608B">
        <w:rPr>
          <w:rFonts w:ascii="Calibri" w:hAnsi="Calibri" w:cs="Calibri"/>
          <w:b/>
          <w:bCs/>
          <w:sz w:val="26"/>
          <w:szCs w:val="26"/>
        </w:rPr>
        <w:t>ki</w:t>
      </w:r>
      <w:r w:rsidR="00300F27" w:rsidRPr="05B2D506">
        <w:rPr>
          <w:rFonts w:ascii="Calibri" w:hAnsi="Calibri" w:cs="Calibri"/>
          <w:b/>
          <w:bCs/>
          <w:sz w:val="26"/>
          <w:szCs w:val="26"/>
        </w:rPr>
        <w:t xml:space="preserve"> uzun vadeli </w:t>
      </w:r>
      <w:r w:rsidR="0000608B">
        <w:rPr>
          <w:rFonts w:ascii="Calibri" w:hAnsi="Calibri" w:cs="Calibri"/>
          <w:b/>
          <w:bCs/>
          <w:sz w:val="26"/>
          <w:szCs w:val="26"/>
        </w:rPr>
        <w:t xml:space="preserve">kredi, </w:t>
      </w:r>
      <w:r w:rsidR="0000608B" w:rsidRPr="0000608B">
        <w:rPr>
          <w:rFonts w:ascii="Calibri" w:hAnsi="Calibri" w:cs="Calibri"/>
          <w:b/>
          <w:bCs/>
          <w:sz w:val="26"/>
          <w:szCs w:val="26"/>
        </w:rPr>
        <w:t>DZ B</w:t>
      </w:r>
      <w:r w:rsidR="00E71480">
        <w:rPr>
          <w:rFonts w:ascii="Calibri" w:hAnsi="Calibri" w:cs="Calibri"/>
          <w:b/>
          <w:bCs/>
          <w:sz w:val="26"/>
          <w:szCs w:val="26"/>
        </w:rPr>
        <w:t>ANK</w:t>
      </w:r>
      <w:r w:rsidR="0000608B" w:rsidRPr="0000608B">
        <w:rPr>
          <w:rFonts w:ascii="Calibri" w:hAnsi="Calibri" w:cs="Calibri"/>
          <w:b/>
          <w:bCs/>
          <w:sz w:val="26"/>
          <w:szCs w:val="26"/>
        </w:rPr>
        <w:t xml:space="preserve"> ve DenizBank AG tarafından Euler Hermes ihracat kredi sigortası güvencesiyle sağlandı. </w:t>
      </w:r>
      <w:r w:rsidR="00300F27" w:rsidRPr="05B2D506">
        <w:rPr>
          <w:rFonts w:ascii="Calibri" w:hAnsi="Calibri" w:cs="Calibri"/>
          <w:b/>
          <w:bCs/>
          <w:sz w:val="26"/>
          <w:szCs w:val="26"/>
        </w:rPr>
        <w:t>Santral, 1 Ocak 2027’de devreye alına</w:t>
      </w:r>
      <w:r w:rsidR="240D8D69" w:rsidRPr="05B2D506">
        <w:rPr>
          <w:rFonts w:ascii="Calibri" w:hAnsi="Calibri" w:cs="Calibri"/>
          <w:b/>
          <w:bCs/>
          <w:sz w:val="26"/>
          <w:szCs w:val="26"/>
        </w:rPr>
        <w:t>cak.</w:t>
      </w:r>
    </w:p>
    <w:bookmarkEnd w:id="1"/>
    <w:p w14:paraId="1C90BD8E" w14:textId="19D77CA0" w:rsidR="00C71BE7" w:rsidRDefault="00E31F79" w:rsidP="00C71BE7">
      <w:pPr>
        <w:rPr>
          <w:rFonts w:ascii="Calibri" w:hAnsi="Calibri" w:cs="Calibri"/>
          <w:sz w:val="22"/>
          <w:szCs w:val="22"/>
        </w:rPr>
      </w:pPr>
      <w:r>
        <w:rPr>
          <w:rFonts w:ascii="Calibri" w:hAnsi="Calibri" w:cs="Calibri"/>
          <w:sz w:val="22"/>
          <w:szCs w:val="22"/>
        </w:rPr>
        <w:t>Cengiz Enerji’nin t</w:t>
      </w:r>
      <w:r w:rsidR="00C71BE7" w:rsidRPr="05B2D506">
        <w:rPr>
          <w:rFonts w:ascii="Calibri" w:hAnsi="Calibri" w:cs="Calibri"/>
          <w:sz w:val="22"/>
          <w:szCs w:val="22"/>
        </w:rPr>
        <w:t>üm faaliyet</w:t>
      </w:r>
      <w:r>
        <w:rPr>
          <w:rFonts w:ascii="Calibri" w:hAnsi="Calibri" w:cs="Calibri"/>
          <w:sz w:val="22"/>
          <w:szCs w:val="22"/>
        </w:rPr>
        <w:t xml:space="preserve">lerinde benimsediği </w:t>
      </w:r>
      <w:r w:rsidR="00C71BE7" w:rsidRPr="05B2D506">
        <w:rPr>
          <w:rFonts w:ascii="Calibri" w:hAnsi="Calibri" w:cs="Calibri"/>
          <w:sz w:val="22"/>
          <w:szCs w:val="22"/>
        </w:rPr>
        <w:t>verimli</w:t>
      </w:r>
      <w:r>
        <w:rPr>
          <w:rFonts w:ascii="Calibri" w:hAnsi="Calibri" w:cs="Calibri"/>
          <w:sz w:val="22"/>
          <w:szCs w:val="22"/>
        </w:rPr>
        <w:t>lik</w:t>
      </w:r>
      <w:r w:rsidR="00C71BE7" w:rsidRPr="05B2D506">
        <w:rPr>
          <w:rFonts w:ascii="Calibri" w:hAnsi="Calibri" w:cs="Calibri"/>
          <w:sz w:val="22"/>
          <w:szCs w:val="22"/>
        </w:rPr>
        <w:t xml:space="preserve"> ve sürdürülebilir</w:t>
      </w:r>
      <w:r>
        <w:rPr>
          <w:rFonts w:ascii="Calibri" w:hAnsi="Calibri" w:cs="Calibri"/>
          <w:sz w:val="22"/>
          <w:szCs w:val="22"/>
        </w:rPr>
        <w:t>lik yaklaşımının bir yansıması olarak,</w:t>
      </w:r>
      <w:r w:rsidR="00596EE3" w:rsidRPr="05B2D506">
        <w:rPr>
          <w:rFonts w:ascii="Calibri" w:hAnsi="Calibri" w:cs="Calibri"/>
          <w:sz w:val="22"/>
          <w:szCs w:val="22"/>
        </w:rPr>
        <w:t xml:space="preserve"> Özbekistan’daki </w:t>
      </w:r>
      <w:r w:rsidR="003014F7">
        <w:rPr>
          <w:rFonts w:ascii="Calibri" w:hAnsi="Calibri" w:cs="Calibri"/>
          <w:sz w:val="22"/>
          <w:szCs w:val="22"/>
        </w:rPr>
        <w:t>grup şirketi</w:t>
      </w:r>
      <w:r w:rsidR="00596EE3" w:rsidRPr="05B2D506">
        <w:rPr>
          <w:rFonts w:ascii="Calibri" w:hAnsi="Calibri" w:cs="Calibri"/>
          <w:sz w:val="22"/>
          <w:szCs w:val="22"/>
        </w:rPr>
        <w:t xml:space="preserve"> Cenergo LLC tarafından </w:t>
      </w:r>
      <w:r w:rsidR="7826F339" w:rsidRPr="05B2D506">
        <w:rPr>
          <w:rFonts w:ascii="Calibri" w:hAnsi="Calibri" w:cs="Calibri"/>
          <w:sz w:val="22"/>
          <w:szCs w:val="22"/>
        </w:rPr>
        <w:t xml:space="preserve">Cizzak </w:t>
      </w:r>
      <w:r w:rsidR="00596EE3" w:rsidRPr="05B2D506">
        <w:rPr>
          <w:rFonts w:ascii="Calibri" w:hAnsi="Calibri" w:cs="Calibri"/>
          <w:sz w:val="22"/>
          <w:szCs w:val="22"/>
        </w:rPr>
        <w:t>bölgesinde inşa edilen 550 MW kurulu güce sahip Doğalgaz Kombine Çevrim Santrali</w:t>
      </w:r>
      <w:r>
        <w:rPr>
          <w:rFonts w:ascii="Calibri" w:hAnsi="Calibri" w:cs="Calibri"/>
          <w:sz w:val="22"/>
          <w:szCs w:val="22"/>
        </w:rPr>
        <w:t>’nin</w:t>
      </w:r>
      <w:r w:rsidR="00596EE3" w:rsidRPr="05B2D506">
        <w:rPr>
          <w:rFonts w:ascii="Calibri" w:hAnsi="Calibri" w:cs="Calibri"/>
          <w:sz w:val="22"/>
          <w:szCs w:val="22"/>
        </w:rPr>
        <w:t xml:space="preserve"> (CCGT) finansman kapanışı başarıyla tamamlandı. Proje, DZ B</w:t>
      </w:r>
      <w:r w:rsidR="00E71480">
        <w:rPr>
          <w:rFonts w:ascii="Calibri" w:hAnsi="Calibri" w:cs="Calibri"/>
          <w:sz w:val="22"/>
          <w:szCs w:val="22"/>
        </w:rPr>
        <w:t>ANK</w:t>
      </w:r>
      <w:r w:rsidR="00596EE3" w:rsidRPr="05B2D506">
        <w:rPr>
          <w:rFonts w:ascii="Calibri" w:hAnsi="Calibri" w:cs="Calibri"/>
          <w:sz w:val="22"/>
          <w:szCs w:val="22"/>
        </w:rPr>
        <w:t xml:space="preserve"> ve DenizBank AG tarafından sağlanan ve Euler Hermes’in ihracat kredi sigortası (ECA cover) güvencesi altında verilen 164,25 milyon Euro tutarında</w:t>
      </w:r>
      <w:r>
        <w:rPr>
          <w:rFonts w:ascii="Calibri" w:hAnsi="Calibri" w:cs="Calibri"/>
          <w:sz w:val="22"/>
          <w:szCs w:val="22"/>
        </w:rPr>
        <w:t>ki</w:t>
      </w:r>
      <w:r w:rsidR="00596EE3" w:rsidRPr="05B2D506">
        <w:rPr>
          <w:rFonts w:ascii="Calibri" w:hAnsi="Calibri" w:cs="Calibri"/>
          <w:sz w:val="22"/>
          <w:szCs w:val="22"/>
        </w:rPr>
        <w:t xml:space="preserve"> uzun vadeli yatırım kredisi ile destekleniyor.</w:t>
      </w:r>
      <w:r w:rsidR="27B471E4" w:rsidRPr="05B2D506">
        <w:rPr>
          <w:rFonts w:ascii="Calibri" w:hAnsi="Calibri" w:cs="Calibri"/>
          <w:sz w:val="22"/>
          <w:szCs w:val="22"/>
        </w:rPr>
        <w:t xml:space="preserve"> </w:t>
      </w:r>
      <w:r>
        <w:rPr>
          <w:rFonts w:ascii="Calibri" w:hAnsi="Calibri" w:cs="Calibri"/>
          <w:sz w:val="22"/>
          <w:szCs w:val="22"/>
        </w:rPr>
        <w:t>Toplam 12 yıl vadeye sahip k</w:t>
      </w:r>
      <w:r w:rsidR="00596EE3" w:rsidRPr="05B2D506">
        <w:rPr>
          <w:rFonts w:ascii="Calibri" w:hAnsi="Calibri" w:cs="Calibri"/>
          <w:sz w:val="22"/>
          <w:szCs w:val="22"/>
        </w:rPr>
        <w:t>redi, santralin devreye alınmasından itibaren 10 yıl içinde geri ödenecek</w:t>
      </w:r>
      <w:r>
        <w:rPr>
          <w:rFonts w:ascii="Calibri" w:hAnsi="Calibri" w:cs="Calibri"/>
          <w:sz w:val="22"/>
          <w:szCs w:val="22"/>
        </w:rPr>
        <w:t>.</w:t>
      </w:r>
    </w:p>
    <w:p w14:paraId="2D68D3C6" w14:textId="605088C0" w:rsidR="00EF652F" w:rsidRPr="00EF652F" w:rsidRDefault="00EF652F" w:rsidP="00C71BE7">
      <w:pPr>
        <w:rPr>
          <w:rFonts w:ascii="Calibri" w:hAnsi="Calibri" w:cs="Calibri"/>
          <w:b/>
          <w:bCs/>
          <w:sz w:val="22"/>
          <w:szCs w:val="22"/>
        </w:rPr>
      </w:pPr>
      <w:r>
        <w:rPr>
          <w:rFonts w:ascii="Calibri" w:hAnsi="Calibri" w:cs="Calibri"/>
          <w:b/>
          <w:bCs/>
          <w:sz w:val="22"/>
          <w:szCs w:val="22"/>
        </w:rPr>
        <w:t>ÖZBEKİSTAN’</w:t>
      </w:r>
      <w:r w:rsidR="00E71480">
        <w:rPr>
          <w:rFonts w:ascii="Calibri" w:hAnsi="Calibri" w:cs="Calibri"/>
          <w:b/>
          <w:bCs/>
          <w:sz w:val="22"/>
          <w:szCs w:val="22"/>
        </w:rPr>
        <w:t>IN</w:t>
      </w:r>
      <w:r>
        <w:rPr>
          <w:rFonts w:ascii="Calibri" w:hAnsi="Calibri" w:cs="Calibri"/>
          <w:b/>
          <w:bCs/>
          <w:sz w:val="22"/>
          <w:szCs w:val="22"/>
        </w:rPr>
        <w:t xml:space="preserve"> ENERJİ DÖNÜŞÜMÜNE KATKI</w:t>
      </w:r>
    </w:p>
    <w:p w14:paraId="0355A6A1" w14:textId="78481A94" w:rsidR="004158A6" w:rsidRDefault="003347DB" w:rsidP="004158A6">
      <w:pPr>
        <w:rPr>
          <w:rFonts w:ascii="Calibri" w:hAnsi="Calibri" w:cs="Calibri"/>
          <w:sz w:val="22"/>
          <w:szCs w:val="22"/>
        </w:rPr>
      </w:pPr>
      <w:r w:rsidRPr="00E71480">
        <w:rPr>
          <w:rFonts w:ascii="Calibri" w:hAnsi="Calibri" w:cs="Calibri"/>
          <w:sz w:val="22"/>
          <w:szCs w:val="22"/>
        </w:rPr>
        <w:t>Özbekistan’ın 2030 yılına kadar olan enerji dönüşümü ve karbon azaltım</w:t>
      </w:r>
      <w:r>
        <w:rPr>
          <w:rFonts w:ascii="Calibri" w:hAnsi="Calibri" w:cs="Calibri"/>
          <w:sz w:val="22"/>
          <w:szCs w:val="22"/>
        </w:rPr>
        <w:t xml:space="preserve"> </w:t>
      </w:r>
      <w:r w:rsidR="00EF652F" w:rsidRPr="05B2D506">
        <w:rPr>
          <w:rFonts w:ascii="Calibri" w:hAnsi="Calibri" w:cs="Calibri"/>
          <w:sz w:val="22"/>
          <w:szCs w:val="22"/>
        </w:rPr>
        <w:t xml:space="preserve">planında stratejik öneme sahip olan </w:t>
      </w:r>
      <w:r w:rsidR="6AFB12E2" w:rsidRPr="05B2D506">
        <w:rPr>
          <w:rFonts w:ascii="Calibri" w:hAnsi="Calibri" w:cs="Calibri"/>
          <w:sz w:val="22"/>
          <w:szCs w:val="22"/>
        </w:rPr>
        <w:t>Cizzak Doğalgaz Kombine Çevrim Santrali</w:t>
      </w:r>
      <w:r w:rsidR="00EF652F" w:rsidRPr="05B2D506">
        <w:rPr>
          <w:rFonts w:ascii="Calibri" w:hAnsi="Calibri" w:cs="Calibri"/>
          <w:sz w:val="22"/>
          <w:szCs w:val="22"/>
        </w:rPr>
        <w:t xml:space="preserve">, </w:t>
      </w:r>
      <w:r w:rsidR="002C2DE4" w:rsidRPr="002C2DE4">
        <w:rPr>
          <w:rFonts w:ascii="Calibri" w:hAnsi="Calibri" w:cs="Calibri"/>
          <w:sz w:val="22"/>
          <w:szCs w:val="22"/>
        </w:rPr>
        <w:t xml:space="preserve">verimsiz </w:t>
      </w:r>
      <w:r>
        <w:rPr>
          <w:rFonts w:ascii="Calibri" w:hAnsi="Calibri" w:cs="Calibri"/>
          <w:sz w:val="22"/>
          <w:szCs w:val="22"/>
        </w:rPr>
        <w:t xml:space="preserve">ve yaşlı Sovyet dönemi konvansiyonel </w:t>
      </w:r>
      <w:r w:rsidR="002C2DE4" w:rsidRPr="002C2DE4">
        <w:rPr>
          <w:rFonts w:ascii="Calibri" w:hAnsi="Calibri" w:cs="Calibri"/>
          <w:sz w:val="22"/>
          <w:szCs w:val="22"/>
        </w:rPr>
        <w:t xml:space="preserve">santrallerin yerine geçerek modern ve </w:t>
      </w:r>
      <w:r w:rsidR="00C26A8A">
        <w:rPr>
          <w:rFonts w:ascii="Calibri" w:hAnsi="Calibri" w:cs="Calibri"/>
          <w:sz w:val="22"/>
          <w:szCs w:val="22"/>
        </w:rPr>
        <w:t xml:space="preserve">yüksek </w:t>
      </w:r>
      <w:r w:rsidR="002C2DE4" w:rsidRPr="002C2DE4">
        <w:rPr>
          <w:rFonts w:ascii="Calibri" w:hAnsi="Calibri" w:cs="Calibri"/>
          <w:sz w:val="22"/>
          <w:szCs w:val="22"/>
        </w:rPr>
        <w:t>verimli</w:t>
      </w:r>
      <w:r>
        <w:rPr>
          <w:rFonts w:ascii="Calibri" w:hAnsi="Calibri" w:cs="Calibri"/>
          <w:sz w:val="22"/>
          <w:szCs w:val="22"/>
        </w:rPr>
        <w:t>liğe</w:t>
      </w:r>
      <w:r w:rsidR="002C2DE4" w:rsidRPr="002C2DE4">
        <w:rPr>
          <w:rFonts w:ascii="Calibri" w:hAnsi="Calibri" w:cs="Calibri"/>
          <w:sz w:val="22"/>
          <w:szCs w:val="22"/>
        </w:rPr>
        <w:t xml:space="preserve"> </w:t>
      </w:r>
      <w:r>
        <w:rPr>
          <w:rFonts w:ascii="Calibri" w:hAnsi="Calibri" w:cs="Calibri"/>
          <w:sz w:val="22"/>
          <w:szCs w:val="22"/>
        </w:rPr>
        <w:t xml:space="preserve">sahip </w:t>
      </w:r>
      <w:r w:rsidR="002C2DE4" w:rsidRPr="002C2DE4">
        <w:rPr>
          <w:rFonts w:ascii="Calibri" w:hAnsi="Calibri" w:cs="Calibri"/>
          <w:sz w:val="22"/>
          <w:szCs w:val="22"/>
        </w:rPr>
        <w:t>altyapı</w:t>
      </w:r>
      <w:r>
        <w:rPr>
          <w:rFonts w:ascii="Calibri" w:hAnsi="Calibri" w:cs="Calibri"/>
          <w:sz w:val="22"/>
          <w:szCs w:val="22"/>
        </w:rPr>
        <w:t>sıyla hizmet verecek.</w:t>
      </w:r>
      <w:r w:rsidR="004158A6">
        <w:rPr>
          <w:rFonts w:ascii="Calibri" w:hAnsi="Calibri" w:cs="Calibri"/>
          <w:sz w:val="22"/>
          <w:szCs w:val="22"/>
        </w:rPr>
        <w:t xml:space="preserve"> Proje, u</w:t>
      </w:r>
      <w:r w:rsidR="004158A6" w:rsidRPr="003347DB">
        <w:rPr>
          <w:rFonts w:ascii="Calibri" w:hAnsi="Calibri" w:cs="Calibri"/>
          <w:sz w:val="22"/>
          <w:szCs w:val="22"/>
        </w:rPr>
        <w:t>luslararası çevresel ve sosyal yönetişim (ESG) standartlarına uygun olarak geliştiril</w:t>
      </w:r>
      <w:r w:rsidR="004158A6">
        <w:rPr>
          <w:rFonts w:ascii="Calibri" w:hAnsi="Calibri" w:cs="Calibri"/>
          <w:sz w:val="22"/>
          <w:szCs w:val="22"/>
        </w:rPr>
        <w:t xml:space="preserve">iyor ve </w:t>
      </w:r>
      <w:r w:rsidR="004158A6" w:rsidRPr="003347DB">
        <w:rPr>
          <w:rFonts w:ascii="Calibri" w:hAnsi="Calibri" w:cs="Calibri"/>
          <w:sz w:val="22"/>
          <w:szCs w:val="22"/>
        </w:rPr>
        <w:t>Ekvator Prensipleri, OECD Ortak Yaklaşımları ve IFC Performans Standartları ile uyumlu olacak.</w:t>
      </w:r>
      <w:r w:rsidR="004158A6">
        <w:rPr>
          <w:rFonts w:ascii="Calibri" w:hAnsi="Calibri" w:cs="Calibri"/>
          <w:sz w:val="22"/>
          <w:szCs w:val="22"/>
        </w:rPr>
        <w:t xml:space="preserve"> Ayrıca, p</w:t>
      </w:r>
      <w:r w:rsidR="004158A6" w:rsidRPr="003347DB">
        <w:rPr>
          <w:rFonts w:ascii="Calibri" w:hAnsi="Calibri" w:cs="Calibri"/>
          <w:sz w:val="22"/>
          <w:szCs w:val="22"/>
        </w:rPr>
        <w:t xml:space="preserve">rojenin sürdürülebilirliği AB </w:t>
      </w:r>
      <w:r w:rsidR="004158A6">
        <w:rPr>
          <w:rFonts w:ascii="Calibri" w:hAnsi="Calibri" w:cs="Calibri"/>
          <w:sz w:val="22"/>
          <w:szCs w:val="22"/>
        </w:rPr>
        <w:t xml:space="preserve">Taksonomisi’nin </w:t>
      </w:r>
      <w:r w:rsidR="004158A6" w:rsidRPr="003347DB">
        <w:rPr>
          <w:rFonts w:ascii="Calibri" w:hAnsi="Calibri" w:cs="Calibri"/>
          <w:sz w:val="22"/>
          <w:szCs w:val="22"/>
        </w:rPr>
        <w:t xml:space="preserve">"asgari güvence" </w:t>
      </w:r>
      <w:r w:rsidR="00765345">
        <w:rPr>
          <w:rFonts w:ascii="Calibri" w:hAnsi="Calibri" w:cs="Calibri"/>
          <w:sz w:val="22"/>
          <w:szCs w:val="22"/>
        </w:rPr>
        <w:t>ile</w:t>
      </w:r>
      <w:r w:rsidR="004158A6" w:rsidRPr="003347DB">
        <w:rPr>
          <w:rFonts w:ascii="Calibri" w:hAnsi="Calibri" w:cs="Calibri"/>
          <w:sz w:val="22"/>
          <w:szCs w:val="22"/>
        </w:rPr>
        <w:t xml:space="preserve"> "önemli </w:t>
      </w:r>
      <w:r w:rsidR="00857829">
        <w:rPr>
          <w:rFonts w:ascii="Calibri" w:hAnsi="Calibri" w:cs="Calibri"/>
          <w:sz w:val="22"/>
          <w:szCs w:val="22"/>
        </w:rPr>
        <w:t xml:space="preserve">derecede </w:t>
      </w:r>
      <w:r w:rsidR="004158A6" w:rsidRPr="003347DB">
        <w:rPr>
          <w:rFonts w:ascii="Calibri" w:hAnsi="Calibri" w:cs="Calibri"/>
          <w:sz w:val="22"/>
          <w:szCs w:val="22"/>
        </w:rPr>
        <w:t>zarar vermeme" kriterlerine uygunluğuyla vurgulan</w:t>
      </w:r>
      <w:r w:rsidR="004158A6">
        <w:rPr>
          <w:rFonts w:ascii="Calibri" w:hAnsi="Calibri" w:cs="Calibri"/>
          <w:sz w:val="22"/>
          <w:szCs w:val="22"/>
        </w:rPr>
        <w:t>ıyor ve</w:t>
      </w:r>
      <w:r w:rsidR="00857829">
        <w:rPr>
          <w:rFonts w:ascii="Calibri" w:hAnsi="Calibri" w:cs="Calibri"/>
          <w:sz w:val="22"/>
          <w:szCs w:val="22"/>
        </w:rPr>
        <w:t xml:space="preserve"> bu yatırım</w:t>
      </w:r>
      <w:r w:rsidR="004158A6" w:rsidRPr="003347DB">
        <w:rPr>
          <w:rFonts w:ascii="Calibri" w:hAnsi="Calibri" w:cs="Calibri"/>
          <w:sz w:val="22"/>
          <w:szCs w:val="22"/>
        </w:rPr>
        <w:t xml:space="preserve"> </w:t>
      </w:r>
      <w:r w:rsidR="00857829" w:rsidRPr="00B423CC">
        <w:rPr>
          <w:rFonts w:ascii="Calibri" w:hAnsi="Calibri" w:cs="Calibri"/>
          <w:sz w:val="22"/>
          <w:szCs w:val="22"/>
        </w:rPr>
        <w:t>Uluslararası Sermaye Piyasası Birliği</w:t>
      </w:r>
      <w:r w:rsidR="00857829">
        <w:rPr>
          <w:rFonts w:ascii="Calibri" w:hAnsi="Calibri" w:cs="Calibri"/>
          <w:sz w:val="22"/>
          <w:szCs w:val="22"/>
        </w:rPr>
        <w:t>’nin (</w:t>
      </w:r>
      <w:r w:rsidR="00857829" w:rsidRPr="00B423CC">
        <w:rPr>
          <w:rFonts w:ascii="Calibri" w:hAnsi="Calibri" w:cs="Calibri"/>
          <w:sz w:val="22"/>
          <w:szCs w:val="22"/>
        </w:rPr>
        <w:t>ICMA</w:t>
      </w:r>
      <w:r w:rsidR="00857829">
        <w:rPr>
          <w:rFonts w:ascii="Calibri" w:hAnsi="Calibri" w:cs="Calibri"/>
          <w:sz w:val="22"/>
          <w:szCs w:val="22"/>
        </w:rPr>
        <w:t>)</w:t>
      </w:r>
      <w:r w:rsidR="00857829" w:rsidRPr="00B423CC">
        <w:rPr>
          <w:rFonts w:ascii="Calibri" w:hAnsi="Calibri" w:cs="Calibri"/>
          <w:sz w:val="22"/>
          <w:szCs w:val="22"/>
        </w:rPr>
        <w:t xml:space="preserve"> Yeşil Tahvil İlkeleri</w:t>
      </w:r>
      <w:r w:rsidR="00857829">
        <w:rPr>
          <w:rFonts w:ascii="Calibri" w:hAnsi="Calibri" w:cs="Calibri"/>
          <w:sz w:val="22"/>
          <w:szCs w:val="22"/>
        </w:rPr>
        <w:t xml:space="preserve"> </w:t>
      </w:r>
      <w:r w:rsidR="004158A6" w:rsidRPr="003347DB">
        <w:rPr>
          <w:rFonts w:ascii="Calibri" w:hAnsi="Calibri" w:cs="Calibri"/>
          <w:sz w:val="22"/>
          <w:szCs w:val="22"/>
        </w:rPr>
        <w:t>uyarınca "</w:t>
      </w:r>
      <w:r w:rsidR="00857829" w:rsidRPr="00857829">
        <w:t xml:space="preserve"> </w:t>
      </w:r>
      <w:r w:rsidR="00857829" w:rsidRPr="00857829">
        <w:rPr>
          <w:rFonts w:ascii="Calibri" w:hAnsi="Calibri" w:cs="Calibri"/>
          <w:sz w:val="22"/>
          <w:szCs w:val="22"/>
        </w:rPr>
        <w:t>Yeşil Dönüşümü Etkinleştiren</w:t>
      </w:r>
      <w:r w:rsidR="00857829" w:rsidRPr="00857829" w:rsidDel="00857829">
        <w:rPr>
          <w:rFonts w:ascii="Calibri" w:hAnsi="Calibri" w:cs="Calibri"/>
          <w:sz w:val="22"/>
          <w:szCs w:val="22"/>
        </w:rPr>
        <w:t xml:space="preserve"> </w:t>
      </w:r>
      <w:r w:rsidR="00857829">
        <w:rPr>
          <w:rFonts w:ascii="Calibri" w:hAnsi="Calibri" w:cs="Calibri"/>
          <w:sz w:val="22"/>
          <w:szCs w:val="22"/>
        </w:rPr>
        <w:t>Proje</w:t>
      </w:r>
      <w:r w:rsidR="004158A6" w:rsidRPr="003347DB">
        <w:rPr>
          <w:rFonts w:ascii="Calibri" w:hAnsi="Calibri" w:cs="Calibri"/>
          <w:sz w:val="22"/>
          <w:szCs w:val="22"/>
        </w:rPr>
        <w:t>" olarak değerlendiril</w:t>
      </w:r>
      <w:r w:rsidR="004158A6">
        <w:rPr>
          <w:rFonts w:ascii="Calibri" w:hAnsi="Calibri" w:cs="Calibri"/>
          <w:sz w:val="22"/>
          <w:szCs w:val="22"/>
        </w:rPr>
        <w:t>iyor.</w:t>
      </w:r>
    </w:p>
    <w:p w14:paraId="7E531C8B" w14:textId="11E9FA17" w:rsidR="00D35C97" w:rsidRPr="00D35C97" w:rsidRDefault="00D35C97" w:rsidP="00D35C97">
      <w:pPr>
        <w:rPr>
          <w:rFonts w:ascii="Calibri" w:hAnsi="Calibri" w:cs="Calibri"/>
          <w:b/>
          <w:bCs/>
          <w:sz w:val="22"/>
          <w:szCs w:val="22"/>
        </w:rPr>
      </w:pPr>
      <w:r w:rsidRPr="00D35C97">
        <w:rPr>
          <w:rFonts w:ascii="Calibri" w:hAnsi="Calibri" w:cs="Calibri"/>
          <w:b/>
          <w:bCs/>
          <w:sz w:val="22"/>
          <w:szCs w:val="22"/>
        </w:rPr>
        <w:t>“GELECEĞİN ENERJİ SİSTEMLERİNE BUGÜNDEN HAZIRLANIYORUZ”</w:t>
      </w:r>
    </w:p>
    <w:p w14:paraId="0E27C6B3" w14:textId="5611DC34" w:rsidR="00B423CC" w:rsidRPr="00B423CC" w:rsidRDefault="002C2DE4" w:rsidP="00D35C97">
      <w:pPr>
        <w:rPr>
          <w:rFonts w:ascii="Calibri" w:hAnsi="Calibri" w:cs="Calibri"/>
          <w:sz w:val="22"/>
          <w:szCs w:val="22"/>
        </w:rPr>
      </w:pPr>
      <w:r w:rsidRPr="002C2DE4">
        <w:rPr>
          <w:rFonts w:ascii="Calibri" w:hAnsi="Calibri" w:cs="Calibri"/>
          <w:sz w:val="22"/>
          <w:szCs w:val="22"/>
        </w:rPr>
        <w:t>Cengiz Holding Yönetim Kurulu Danışmanı Arzu Özgiray,</w:t>
      </w:r>
      <w:r>
        <w:rPr>
          <w:rFonts w:ascii="Calibri" w:hAnsi="Calibri" w:cs="Calibri"/>
          <w:sz w:val="22"/>
          <w:szCs w:val="22"/>
        </w:rPr>
        <w:t xml:space="preserve"> </w:t>
      </w:r>
      <w:r w:rsidR="00D35C97" w:rsidRPr="05B2D506">
        <w:rPr>
          <w:rFonts w:ascii="Calibri" w:hAnsi="Calibri" w:cs="Calibri"/>
          <w:sz w:val="22"/>
          <w:szCs w:val="22"/>
        </w:rPr>
        <w:t xml:space="preserve">yaptığı açıklamada şunları </w:t>
      </w:r>
      <w:r w:rsidR="005F1EDF" w:rsidRPr="05B2D506">
        <w:rPr>
          <w:rFonts w:ascii="Calibri" w:hAnsi="Calibri" w:cs="Calibri"/>
          <w:sz w:val="22"/>
          <w:szCs w:val="22"/>
        </w:rPr>
        <w:t>söyledi</w:t>
      </w:r>
      <w:r w:rsidR="005F1EDF" w:rsidRPr="05B2D506">
        <w:rPr>
          <w:rFonts w:ascii="Calibri" w:hAnsi="Calibri" w:cs="Calibri"/>
        </w:rPr>
        <w:t xml:space="preserve">: </w:t>
      </w:r>
      <w:r w:rsidR="00D35C97" w:rsidRPr="05B2D506">
        <w:rPr>
          <w:rFonts w:ascii="Calibri" w:hAnsi="Calibri" w:cs="Calibri"/>
          <w:sz w:val="22"/>
          <w:szCs w:val="22"/>
        </w:rPr>
        <w:t>“</w:t>
      </w:r>
      <w:r w:rsidRPr="002C2DE4">
        <w:rPr>
          <w:rFonts w:ascii="Calibri" w:hAnsi="Calibri" w:cs="Calibri"/>
          <w:sz w:val="22"/>
          <w:szCs w:val="22"/>
        </w:rPr>
        <w:t xml:space="preserve">Cizzak Doğalgaz Kombine Çevrim Santrali, finansman yapısıyla olduğu kadar uluslararası çevresel ve sosyal standartlara uyumuyla da örnek teşkil eden bir yatırım oldu. Eski ve verimsiz santrallerin yerine geçerek Özbekistan’ın enerji arz güvenliğini güçlendirecek olan tesisimiz, aynı zamanda </w:t>
      </w:r>
      <w:r w:rsidR="00ED5177">
        <w:rPr>
          <w:rFonts w:ascii="Calibri" w:hAnsi="Calibri" w:cs="Calibri"/>
          <w:sz w:val="22"/>
          <w:szCs w:val="22"/>
        </w:rPr>
        <w:t>yakıt olarak doğalgazın yanı</w:t>
      </w:r>
      <w:r w:rsidR="00C45DE6">
        <w:rPr>
          <w:rFonts w:ascii="Calibri" w:hAnsi="Calibri" w:cs="Calibri"/>
          <w:sz w:val="22"/>
          <w:szCs w:val="22"/>
        </w:rPr>
        <w:t xml:space="preserve"> </w:t>
      </w:r>
      <w:r w:rsidR="00ED5177">
        <w:rPr>
          <w:rFonts w:ascii="Calibri" w:hAnsi="Calibri" w:cs="Calibri"/>
          <w:sz w:val="22"/>
          <w:szCs w:val="22"/>
        </w:rPr>
        <w:t xml:space="preserve">sıra </w:t>
      </w:r>
      <w:r w:rsidR="00B423CC">
        <w:rPr>
          <w:rFonts w:ascii="Calibri" w:hAnsi="Calibri" w:cs="Calibri"/>
          <w:sz w:val="22"/>
          <w:szCs w:val="22"/>
        </w:rPr>
        <w:t xml:space="preserve">gerekli yatırımlar tamamlandığında </w:t>
      </w:r>
      <w:r>
        <w:rPr>
          <w:rFonts w:ascii="Calibri" w:hAnsi="Calibri" w:cs="Calibri"/>
          <w:sz w:val="22"/>
          <w:szCs w:val="22"/>
        </w:rPr>
        <w:t xml:space="preserve">yüzde </w:t>
      </w:r>
      <w:r w:rsidRPr="002C2DE4">
        <w:rPr>
          <w:rFonts w:ascii="Calibri" w:hAnsi="Calibri" w:cs="Calibri"/>
          <w:sz w:val="22"/>
          <w:szCs w:val="22"/>
        </w:rPr>
        <w:t xml:space="preserve">50 hidrojen </w:t>
      </w:r>
      <w:r w:rsidRPr="00B423CC">
        <w:rPr>
          <w:rFonts w:ascii="Calibri" w:hAnsi="Calibri" w:cs="Calibri"/>
          <w:sz w:val="22"/>
          <w:szCs w:val="22"/>
        </w:rPr>
        <w:t xml:space="preserve">kullanımına hazır </w:t>
      </w:r>
      <w:r w:rsidR="00C2073B" w:rsidRPr="00B423CC">
        <w:rPr>
          <w:rFonts w:ascii="Calibri" w:hAnsi="Calibri" w:cs="Calibri"/>
          <w:sz w:val="22"/>
          <w:szCs w:val="22"/>
        </w:rPr>
        <w:t>olacak</w:t>
      </w:r>
      <w:r w:rsidR="00C2073B">
        <w:rPr>
          <w:rFonts w:ascii="Calibri" w:hAnsi="Calibri" w:cs="Calibri"/>
          <w:sz w:val="22"/>
          <w:szCs w:val="22"/>
        </w:rPr>
        <w:t xml:space="preserve"> </w:t>
      </w:r>
      <w:r w:rsidRPr="002C2DE4">
        <w:rPr>
          <w:rFonts w:ascii="Calibri" w:hAnsi="Calibri" w:cs="Calibri"/>
          <w:sz w:val="22"/>
          <w:szCs w:val="22"/>
        </w:rPr>
        <w:t>altyapısıyla geleceğin enerji sistemlerine bugünden hazırlanıyor.</w:t>
      </w:r>
      <w:r w:rsidR="00B423CC">
        <w:rPr>
          <w:rFonts w:ascii="Calibri" w:hAnsi="Calibri" w:cs="Calibri"/>
          <w:sz w:val="22"/>
          <w:szCs w:val="22"/>
        </w:rPr>
        <w:t xml:space="preserve"> </w:t>
      </w:r>
      <w:r w:rsidR="004158A6" w:rsidRPr="004158A6">
        <w:rPr>
          <w:rFonts w:ascii="Calibri" w:hAnsi="Calibri" w:cs="Calibri"/>
          <w:sz w:val="22"/>
          <w:szCs w:val="22"/>
        </w:rPr>
        <w:t xml:space="preserve">Siemens </w:t>
      </w:r>
      <w:proofErr w:type="spellStart"/>
      <w:r w:rsidR="004158A6" w:rsidRPr="004158A6">
        <w:rPr>
          <w:rFonts w:ascii="Calibri" w:hAnsi="Calibri" w:cs="Calibri"/>
          <w:sz w:val="22"/>
          <w:szCs w:val="22"/>
        </w:rPr>
        <w:t>Energy’nin</w:t>
      </w:r>
      <w:proofErr w:type="spellEnd"/>
      <w:r w:rsidR="004158A6" w:rsidRPr="004158A6">
        <w:rPr>
          <w:rFonts w:ascii="Calibri" w:hAnsi="Calibri" w:cs="Calibri"/>
          <w:sz w:val="22"/>
          <w:szCs w:val="22"/>
        </w:rPr>
        <w:t xml:space="preserve"> SGT5-4000F model gaz türbinleriyle donatılan santral, %60’ın üzerinde verimlilikle çalışacak.</w:t>
      </w:r>
      <w:r w:rsidR="004158A6">
        <w:rPr>
          <w:rFonts w:ascii="Calibri" w:hAnsi="Calibri" w:cs="Calibri"/>
          <w:sz w:val="22"/>
          <w:szCs w:val="22"/>
        </w:rPr>
        <w:t xml:space="preserve"> </w:t>
      </w:r>
      <w:r w:rsidR="00CB01FE" w:rsidRPr="004158A6">
        <w:rPr>
          <w:rFonts w:ascii="Calibri" w:hAnsi="Calibri" w:cs="Calibri"/>
          <w:sz w:val="22"/>
          <w:szCs w:val="22"/>
        </w:rPr>
        <w:t xml:space="preserve">Projemiz, OECD üyesi ülkeler tarafından genişletilen İklim Değişikliği Sektörel Anlayışı (CCSU) kapsamında, %50 hidrojenle </w:t>
      </w:r>
      <w:r w:rsidR="00CB01FE" w:rsidRPr="004158A6">
        <w:rPr>
          <w:rFonts w:ascii="Calibri" w:hAnsi="Calibri" w:cs="Calibri"/>
          <w:sz w:val="22"/>
          <w:szCs w:val="22"/>
        </w:rPr>
        <w:lastRenderedPageBreak/>
        <w:t>çalışabilme sertifikasına sahip ilk kombine çevrim santrali olma özelliği taşıyor.</w:t>
      </w:r>
      <w:r w:rsidR="00CB01FE">
        <w:rPr>
          <w:rFonts w:ascii="Calibri" w:hAnsi="Calibri" w:cs="Calibri"/>
          <w:sz w:val="22"/>
          <w:szCs w:val="22"/>
        </w:rPr>
        <w:t xml:space="preserve">  </w:t>
      </w:r>
      <w:r w:rsidR="00CB01FE" w:rsidRPr="004158A6">
        <w:rPr>
          <w:rFonts w:ascii="Calibri" w:hAnsi="Calibri" w:cs="Calibri"/>
          <w:sz w:val="22"/>
          <w:szCs w:val="22"/>
        </w:rPr>
        <w:t xml:space="preserve">Ayrıca proje, AB Taksonomisi’nin “asgari güvence” ve “önemli </w:t>
      </w:r>
      <w:r w:rsidR="00857829">
        <w:rPr>
          <w:rFonts w:ascii="Calibri" w:hAnsi="Calibri" w:cs="Calibri"/>
          <w:sz w:val="22"/>
          <w:szCs w:val="22"/>
        </w:rPr>
        <w:t xml:space="preserve">derecede </w:t>
      </w:r>
      <w:r w:rsidR="00CB01FE" w:rsidRPr="004158A6">
        <w:rPr>
          <w:rFonts w:ascii="Calibri" w:hAnsi="Calibri" w:cs="Calibri"/>
          <w:sz w:val="22"/>
          <w:szCs w:val="22"/>
        </w:rPr>
        <w:t xml:space="preserve">zarar vermeme” kriterlerine tam olarak uyum sağlamakta ve </w:t>
      </w:r>
      <w:r w:rsidR="00857829">
        <w:rPr>
          <w:rFonts w:ascii="Calibri" w:hAnsi="Calibri" w:cs="Calibri"/>
          <w:sz w:val="22"/>
          <w:szCs w:val="22"/>
        </w:rPr>
        <w:t>bu yatırım</w:t>
      </w:r>
      <w:r w:rsidR="00857829" w:rsidRPr="003347DB">
        <w:rPr>
          <w:rFonts w:ascii="Calibri" w:hAnsi="Calibri" w:cs="Calibri"/>
          <w:sz w:val="22"/>
          <w:szCs w:val="22"/>
        </w:rPr>
        <w:t xml:space="preserve"> </w:t>
      </w:r>
      <w:r w:rsidR="00CB01FE" w:rsidRPr="004158A6">
        <w:rPr>
          <w:rFonts w:ascii="Calibri" w:hAnsi="Calibri" w:cs="Calibri"/>
          <w:sz w:val="22"/>
          <w:szCs w:val="22"/>
        </w:rPr>
        <w:t xml:space="preserve">Uluslararası Sermaye Piyasaları Birliği (ICMA) Yeşil Tahvil İlkeleri kapsamında, düşük karbonlu ekonomiye geçişi hızlandırma ve ölçeklendirme rolü sayesinde bir “Yeşil </w:t>
      </w:r>
      <w:r w:rsidR="00857829" w:rsidRPr="00857829">
        <w:rPr>
          <w:rFonts w:ascii="Calibri" w:hAnsi="Calibri" w:cs="Calibri"/>
          <w:sz w:val="22"/>
          <w:szCs w:val="22"/>
        </w:rPr>
        <w:t>Dönüşümü Etkinleştiren</w:t>
      </w:r>
      <w:r w:rsidR="00857829" w:rsidRPr="00857829" w:rsidDel="00857829">
        <w:rPr>
          <w:rFonts w:ascii="Calibri" w:hAnsi="Calibri" w:cs="Calibri"/>
          <w:sz w:val="22"/>
          <w:szCs w:val="22"/>
        </w:rPr>
        <w:t xml:space="preserve"> </w:t>
      </w:r>
      <w:r w:rsidR="00CB01FE" w:rsidRPr="004158A6">
        <w:rPr>
          <w:rFonts w:ascii="Calibri" w:hAnsi="Calibri" w:cs="Calibri"/>
          <w:sz w:val="22"/>
          <w:szCs w:val="22"/>
        </w:rPr>
        <w:t>Proje (Green Enabling Project)” olarak nitelendiri</w:t>
      </w:r>
      <w:r w:rsidR="00CB01FE">
        <w:rPr>
          <w:rFonts w:ascii="Calibri" w:hAnsi="Calibri" w:cs="Calibri"/>
          <w:sz w:val="22"/>
          <w:szCs w:val="22"/>
        </w:rPr>
        <w:t xml:space="preserve">lmekte. </w:t>
      </w:r>
      <w:r w:rsidR="00CB01FE" w:rsidRPr="002C2DE4">
        <w:rPr>
          <w:rFonts w:ascii="Calibri" w:hAnsi="Calibri" w:cs="Calibri"/>
          <w:sz w:val="22"/>
          <w:szCs w:val="22"/>
        </w:rPr>
        <w:t xml:space="preserve">Cizzak Doğalgaz Kombine Çevrim Santrali </w:t>
      </w:r>
      <w:r w:rsidR="00CB01FE">
        <w:rPr>
          <w:rFonts w:ascii="Calibri" w:hAnsi="Calibri" w:cs="Calibri"/>
          <w:sz w:val="22"/>
          <w:szCs w:val="22"/>
        </w:rPr>
        <w:t>tüm b</w:t>
      </w:r>
      <w:r w:rsidRPr="002C2DE4">
        <w:rPr>
          <w:rFonts w:ascii="Calibri" w:hAnsi="Calibri" w:cs="Calibri"/>
          <w:sz w:val="22"/>
          <w:szCs w:val="22"/>
        </w:rPr>
        <w:t>u özellikleriyle hem sürdürülebilirliğe hem de ülkenin enerji dönüşümüne uzun vadeli katkı sağlayacak</w:t>
      </w:r>
      <w:r w:rsidR="00D35C97" w:rsidRPr="05B2D506">
        <w:rPr>
          <w:rFonts w:ascii="Calibri" w:hAnsi="Calibri" w:cs="Calibri"/>
          <w:sz w:val="22"/>
          <w:szCs w:val="22"/>
        </w:rPr>
        <w:t>.”</w:t>
      </w:r>
    </w:p>
    <w:p w14:paraId="7846179E" w14:textId="35BA54D3" w:rsidR="00D35C97" w:rsidRDefault="00D35C97" w:rsidP="00D35C97">
      <w:pPr>
        <w:rPr>
          <w:rFonts w:ascii="Calibri" w:hAnsi="Calibri" w:cs="Calibri"/>
          <w:b/>
          <w:bCs/>
          <w:sz w:val="22"/>
          <w:szCs w:val="22"/>
        </w:rPr>
      </w:pPr>
      <w:r>
        <w:rPr>
          <w:rFonts w:ascii="Calibri" w:hAnsi="Calibri" w:cs="Calibri"/>
          <w:b/>
          <w:bCs/>
          <w:sz w:val="22"/>
          <w:szCs w:val="22"/>
        </w:rPr>
        <w:t>İSTİHDAM</w:t>
      </w:r>
      <w:r w:rsidR="002C2DE4">
        <w:rPr>
          <w:rFonts w:ascii="Calibri" w:hAnsi="Calibri" w:cs="Calibri"/>
          <w:b/>
          <w:bCs/>
          <w:sz w:val="22"/>
          <w:szCs w:val="22"/>
        </w:rPr>
        <w:t xml:space="preserve"> </w:t>
      </w:r>
      <w:r w:rsidR="00765345">
        <w:rPr>
          <w:rFonts w:ascii="Calibri" w:hAnsi="Calibri" w:cs="Calibri"/>
          <w:b/>
          <w:bCs/>
          <w:sz w:val="22"/>
          <w:szCs w:val="22"/>
        </w:rPr>
        <w:t>VE</w:t>
      </w:r>
      <w:r w:rsidR="002C2DE4">
        <w:rPr>
          <w:rFonts w:ascii="Calibri" w:hAnsi="Calibri" w:cs="Calibri"/>
          <w:b/>
          <w:bCs/>
          <w:sz w:val="22"/>
          <w:szCs w:val="22"/>
        </w:rPr>
        <w:t xml:space="preserve"> VERİMLİLİKLE </w:t>
      </w:r>
      <w:r>
        <w:rPr>
          <w:rFonts w:ascii="Calibri" w:hAnsi="Calibri" w:cs="Calibri"/>
          <w:b/>
          <w:bCs/>
          <w:sz w:val="22"/>
          <w:szCs w:val="22"/>
        </w:rPr>
        <w:t>BÖLGESEL KALKINMAY</w:t>
      </w:r>
      <w:r w:rsidR="00CB01FE">
        <w:rPr>
          <w:rFonts w:ascii="Calibri" w:hAnsi="Calibri" w:cs="Calibri"/>
          <w:b/>
          <w:bCs/>
          <w:sz w:val="22"/>
          <w:szCs w:val="22"/>
        </w:rPr>
        <w:t>A DESTEK</w:t>
      </w:r>
    </w:p>
    <w:p w14:paraId="464A670B" w14:textId="38230CCE" w:rsidR="00CB01FE" w:rsidRPr="00C71BE7" w:rsidRDefault="00872841" w:rsidP="002C2DE4">
      <w:pPr>
        <w:rPr>
          <w:rFonts w:ascii="Calibri" w:hAnsi="Calibri" w:cs="Calibri"/>
          <w:sz w:val="22"/>
          <w:szCs w:val="22"/>
        </w:rPr>
      </w:pPr>
      <w:r w:rsidRPr="00CB01FE">
        <w:rPr>
          <w:rFonts w:ascii="Calibri" w:hAnsi="Calibri" w:cs="Calibri"/>
          <w:sz w:val="22"/>
          <w:szCs w:val="22"/>
        </w:rPr>
        <w:t>Santral devreye alındığında, istihdam olanakları yaratarak ve Özbekistan’ın enerji altyapısına uzun vadeli katkı sağlayarak bölgesel kalkınmayı da destekleyecek. Özbekistan, yenilenebilir enerji kaynaklarını önemli ölçüde artırmayı ve 2030 yılına kadar 25 GW yenilenebilir enerji kapasitesi geliştirerek, elektrik üretiminde yenilenebilir kaynakların payını %40’a çıkarmayı hedefliyor.</w:t>
      </w:r>
      <w:r>
        <w:rPr>
          <w:rFonts w:ascii="Calibri" w:hAnsi="Calibri" w:cs="Calibri"/>
          <w:sz w:val="22"/>
          <w:szCs w:val="22"/>
        </w:rPr>
        <w:t xml:space="preserve"> </w:t>
      </w:r>
      <w:r w:rsidRPr="00872841">
        <w:rPr>
          <w:rFonts w:ascii="Calibri" w:hAnsi="Calibri" w:cs="Calibri"/>
          <w:sz w:val="22"/>
          <w:szCs w:val="22"/>
        </w:rPr>
        <w:t>Bu doğrultuda</w:t>
      </w:r>
      <w:r w:rsidRPr="00CB01FE">
        <w:rPr>
          <w:rFonts w:ascii="Calibri" w:hAnsi="Calibri" w:cs="Calibri"/>
          <w:sz w:val="22"/>
          <w:szCs w:val="22"/>
        </w:rPr>
        <w:t xml:space="preserve"> Cizzak Kombine Çevrim Santrali</w:t>
      </w:r>
      <w:r w:rsidRPr="00872841">
        <w:rPr>
          <w:rFonts w:ascii="Calibri" w:hAnsi="Calibri" w:cs="Calibri"/>
          <w:sz w:val="22"/>
          <w:szCs w:val="22"/>
        </w:rPr>
        <w:t xml:space="preserve">, </w:t>
      </w:r>
      <w:r w:rsidRPr="00CB01FE">
        <w:rPr>
          <w:rFonts w:ascii="Calibri" w:hAnsi="Calibri" w:cs="Calibri"/>
          <w:sz w:val="22"/>
          <w:szCs w:val="22"/>
        </w:rPr>
        <w:t>baz yük santrali olarak güvenilir bir elektrik kaynağı işlevi görecek ve yenilenebilir enerji üretiminin kesintili doğasını dengelemek için istikrarlı ve sürekli elektrik arzı sağlayacak</w:t>
      </w:r>
      <w:r w:rsidRPr="00872841">
        <w:rPr>
          <w:rFonts w:ascii="Calibri" w:hAnsi="Calibri" w:cs="Calibri"/>
          <w:sz w:val="22"/>
          <w:szCs w:val="22"/>
        </w:rPr>
        <w:t>.</w:t>
      </w:r>
      <w:bookmarkEnd w:id="0"/>
    </w:p>
    <w:sectPr w:rsidR="00CB01FE" w:rsidRPr="00C71BE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DC7F" w14:textId="77777777" w:rsidR="00773368" w:rsidRDefault="00773368" w:rsidP="00DE6BB9">
      <w:pPr>
        <w:spacing w:after="0" w:line="240" w:lineRule="auto"/>
      </w:pPr>
      <w:r>
        <w:separator/>
      </w:r>
    </w:p>
  </w:endnote>
  <w:endnote w:type="continuationSeparator" w:id="0">
    <w:p w14:paraId="65F76206" w14:textId="77777777" w:rsidR="00773368" w:rsidRDefault="00773368" w:rsidP="00DE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A741" w14:textId="77777777" w:rsidR="00773368" w:rsidRDefault="00773368" w:rsidP="00DE6BB9">
      <w:pPr>
        <w:spacing w:after="0" w:line="240" w:lineRule="auto"/>
      </w:pPr>
      <w:r>
        <w:separator/>
      </w:r>
    </w:p>
  </w:footnote>
  <w:footnote w:type="continuationSeparator" w:id="0">
    <w:p w14:paraId="4F441F45" w14:textId="77777777" w:rsidR="00773368" w:rsidRDefault="00773368" w:rsidP="00DE6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795B" w14:textId="400839F1" w:rsidR="00DE6BB9" w:rsidRDefault="00DE6B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6325A"/>
    <w:multiLevelType w:val="multilevel"/>
    <w:tmpl w:val="D970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77725"/>
    <w:multiLevelType w:val="hybridMultilevel"/>
    <w:tmpl w:val="0B9CE0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9BB3204"/>
    <w:multiLevelType w:val="multilevel"/>
    <w:tmpl w:val="05D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78757">
    <w:abstractNumId w:val="1"/>
  </w:num>
  <w:num w:numId="2" w16cid:durableId="962228658">
    <w:abstractNumId w:val="0"/>
  </w:num>
  <w:num w:numId="3" w16cid:durableId="59220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A0"/>
    <w:rsid w:val="0000608B"/>
    <w:rsid w:val="000B7C36"/>
    <w:rsid w:val="001761E8"/>
    <w:rsid w:val="001C0171"/>
    <w:rsid w:val="00207537"/>
    <w:rsid w:val="002C2DE4"/>
    <w:rsid w:val="002D3D9E"/>
    <w:rsid w:val="002D7F3D"/>
    <w:rsid w:val="00300F27"/>
    <w:rsid w:val="003014F7"/>
    <w:rsid w:val="003347DB"/>
    <w:rsid w:val="003D0150"/>
    <w:rsid w:val="003E5668"/>
    <w:rsid w:val="004158A6"/>
    <w:rsid w:val="004F13A3"/>
    <w:rsid w:val="00537B18"/>
    <w:rsid w:val="00596EE3"/>
    <w:rsid w:val="005D7168"/>
    <w:rsid w:val="005F1EDF"/>
    <w:rsid w:val="0060221B"/>
    <w:rsid w:val="00656B6E"/>
    <w:rsid w:val="0070497A"/>
    <w:rsid w:val="00756659"/>
    <w:rsid w:val="00765345"/>
    <w:rsid w:val="00773368"/>
    <w:rsid w:val="007739B0"/>
    <w:rsid w:val="008434C1"/>
    <w:rsid w:val="00857829"/>
    <w:rsid w:val="00872841"/>
    <w:rsid w:val="008B6E8C"/>
    <w:rsid w:val="008F3334"/>
    <w:rsid w:val="009363D5"/>
    <w:rsid w:val="00971275"/>
    <w:rsid w:val="00A748E7"/>
    <w:rsid w:val="00AF2D84"/>
    <w:rsid w:val="00B423CC"/>
    <w:rsid w:val="00C2073B"/>
    <w:rsid w:val="00C26A8A"/>
    <w:rsid w:val="00C45DE6"/>
    <w:rsid w:val="00C65C0A"/>
    <w:rsid w:val="00C71BE7"/>
    <w:rsid w:val="00C74957"/>
    <w:rsid w:val="00CB01FE"/>
    <w:rsid w:val="00CC28DB"/>
    <w:rsid w:val="00D320B8"/>
    <w:rsid w:val="00D35C97"/>
    <w:rsid w:val="00D633A0"/>
    <w:rsid w:val="00DE6BB9"/>
    <w:rsid w:val="00E31F79"/>
    <w:rsid w:val="00E424B7"/>
    <w:rsid w:val="00E71480"/>
    <w:rsid w:val="00ED5177"/>
    <w:rsid w:val="00EF652F"/>
    <w:rsid w:val="00F10B0D"/>
    <w:rsid w:val="00F71961"/>
    <w:rsid w:val="00FA18DF"/>
    <w:rsid w:val="02B74F0E"/>
    <w:rsid w:val="05B2D506"/>
    <w:rsid w:val="0644203C"/>
    <w:rsid w:val="0C106276"/>
    <w:rsid w:val="140C34FB"/>
    <w:rsid w:val="182C9580"/>
    <w:rsid w:val="18477B6D"/>
    <w:rsid w:val="217B0572"/>
    <w:rsid w:val="240D8D69"/>
    <w:rsid w:val="27B471E4"/>
    <w:rsid w:val="2969DFFD"/>
    <w:rsid w:val="29C52389"/>
    <w:rsid w:val="2A72171D"/>
    <w:rsid w:val="2C1BB640"/>
    <w:rsid w:val="323EFFC9"/>
    <w:rsid w:val="37CDEAF6"/>
    <w:rsid w:val="38541A59"/>
    <w:rsid w:val="38BF2F26"/>
    <w:rsid w:val="3EFD105B"/>
    <w:rsid w:val="4552CF5F"/>
    <w:rsid w:val="4C97F8E9"/>
    <w:rsid w:val="50FF8E8C"/>
    <w:rsid w:val="56786BF8"/>
    <w:rsid w:val="5FDE1D4C"/>
    <w:rsid w:val="61B3A186"/>
    <w:rsid w:val="6AFB12E2"/>
    <w:rsid w:val="6BC3119C"/>
    <w:rsid w:val="6C807ED9"/>
    <w:rsid w:val="6DA992CC"/>
    <w:rsid w:val="6DACF075"/>
    <w:rsid w:val="7826F339"/>
    <w:rsid w:val="78E1A447"/>
    <w:rsid w:val="796A0C0B"/>
    <w:rsid w:val="7C9133A4"/>
    <w:rsid w:val="7F00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6311"/>
  <w15:chartTrackingRefBased/>
  <w15:docId w15:val="{1F66E783-D5A8-4F78-8E5B-DB65C13B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63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63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633A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633A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633A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633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633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633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633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33A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633A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633A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633A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633A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633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633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633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633A0"/>
    <w:rPr>
      <w:rFonts w:eastAsiaTheme="majorEastAsia" w:cstheme="majorBidi"/>
      <w:color w:val="272727" w:themeColor="text1" w:themeTint="D8"/>
    </w:rPr>
  </w:style>
  <w:style w:type="paragraph" w:styleId="KonuBal">
    <w:name w:val="Title"/>
    <w:basedOn w:val="Normal"/>
    <w:next w:val="Normal"/>
    <w:link w:val="KonuBalChar"/>
    <w:uiPriority w:val="10"/>
    <w:qFormat/>
    <w:rsid w:val="00D63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33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633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633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633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633A0"/>
    <w:rPr>
      <w:i/>
      <w:iCs/>
      <w:color w:val="404040" w:themeColor="text1" w:themeTint="BF"/>
    </w:rPr>
  </w:style>
  <w:style w:type="paragraph" w:styleId="ListeParagraf">
    <w:name w:val="List Paragraph"/>
    <w:basedOn w:val="Normal"/>
    <w:uiPriority w:val="34"/>
    <w:qFormat/>
    <w:rsid w:val="00D633A0"/>
    <w:pPr>
      <w:ind w:left="720"/>
      <w:contextualSpacing/>
    </w:pPr>
  </w:style>
  <w:style w:type="character" w:styleId="GlVurgulama">
    <w:name w:val="Intense Emphasis"/>
    <w:basedOn w:val="VarsaylanParagrafYazTipi"/>
    <w:uiPriority w:val="21"/>
    <w:qFormat/>
    <w:rsid w:val="00D633A0"/>
    <w:rPr>
      <w:i/>
      <w:iCs/>
      <w:color w:val="0F4761" w:themeColor="accent1" w:themeShade="BF"/>
    </w:rPr>
  </w:style>
  <w:style w:type="paragraph" w:styleId="GlAlnt">
    <w:name w:val="Intense Quote"/>
    <w:basedOn w:val="Normal"/>
    <w:next w:val="Normal"/>
    <w:link w:val="GlAlntChar"/>
    <w:uiPriority w:val="30"/>
    <w:qFormat/>
    <w:rsid w:val="00D63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633A0"/>
    <w:rPr>
      <w:i/>
      <w:iCs/>
      <w:color w:val="0F4761" w:themeColor="accent1" w:themeShade="BF"/>
    </w:rPr>
  </w:style>
  <w:style w:type="character" w:styleId="GlBavuru">
    <w:name w:val="Intense Reference"/>
    <w:basedOn w:val="VarsaylanParagrafYazTipi"/>
    <w:uiPriority w:val="32"/>
    <w:qFormat/>
    <w:rsid w:val="00D633A0"/>
    <w:rPr>
      <w:b/>
      <w:bCs/>
      <w:smallCaps/>
      <w:color w:val="0F4761" w:themeColor="accent1" w:themeShade="BF"/>
      <w:spacing w:val="5"/>
    </w:rPr>
  </w:style>
  <w:style w:type="paragraph" w:styleId="stBilgi">
    <w:name w:val="header"/>
    <w:basedOn w:val="Normal"/>
    <w:link w:val="stBilgiChar"/>
    <w:uiPriority w:val="99"/>
    <w:unhideWhenUsed/>
    <w:rsid w:val="00DE6B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6BB9"/>
  </w:style>
  <w:style w:type="paragraph" w:styleId="AltBilgi">
    <w:name w:val="footer"/>
    <w:basedOn w:val="Normal"/>
    <w:link w:val="AltBilgiChar"/>
    <w:uiPriority w:val="99"/>
    <w:unhideWhenUsed/>
    <w:rsid w:val="00DE6B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6BB9"/>
  </w:style>
  <w:style w:type="paragraph" w:styleId="Dzeltme">
    <w:name w:val="Revision"/>
    <w:hidden/>
    <w:uiPriority w:val="99"/>
    <w:semiHidden/>
    <w:rsid w:val="00756659"/>
    <w:pPr>
      <w:spacing w:after="0" w:line="240" w:lineRule="auto"/>
    </w:pPr>
  </w:style>
  <w:style w:type="character" w:styleId="AklamaBavurusu">
    <w:name w:val="annotation reference"/>
    <w:basedOn w:val="VarsaylanParagrafYazTipi"/>
    <w:uiPriority w:val="99"/>
    <w:semiHidden/>
    <w:unhideWhenUsed/>
    <w:rsid w:val="00ED5177"/>
    <w:rPr>
      <w:sz w:val="16"/>
      <w:szCs w:val="16"/>
    </w:rPr>
  </w:style>
  <w:style w:type="paragraph" w:styleId="AklamaMetni">
    <w:name w:val="annotation text"/>
    <w:basedOn w:val="Normal"/>
    <w:link w:val="AklamaMetniChar"/>
    <w:uiPriority w:val="99"/>
    <w:unhideWhenUsed/>
    <w:rsid w:val="00ED5177"/>
    <w:pPr>
      <w:spacing w:line="240" w:lineRule="auto"/>
    </w:pPr>
    <w:rPr>
      <w:sz w:val="20"/>
      <w:szCs w:val="20"/>
    </w:rPr>
  </w:style>
  <w:style w:type="character" w:customStyle="1" w:styleId="AklamaMetniChar">
    <w:name w:val="Açıklama Metni Char"/>
    <w:basedOn w:val="VarsaylanParagrafYazTipi"/>
    <w:link w:val="AklamaMetni"/>
    <w:uiPriority w:val="99"/>
    <w:rsid w:val="00ED5177"/>
    <w:rPr>
      <w:sz w:val="20"/>
      <w:szCs w:val="20"/>
    </w:rPr>
  </w:style>
  <w:style w:type="paragraph" w:styleId="AklamaKonusu">
    <w:name w:val="annotation subject"/>
    <w:basedOn w:val="AklamaMetni"/>
    <w:next w:val="AklamaMetni"/>
    <w:link w:val="AklamaKonusuChar"/>
    <w:uiPriority w:val="99"/>
    <w:semiHidden/>
    <w:unhideWhenUsed/>
    <w:rsid w:val="00ED5177"/>
    <w:rPr>
      <w:b/>
      <w:bCs/>
    </w:rPr>
  </w:style>
  <w:style w:type="character" w:customStyle="1" w:styleId="AklamaKonusuChar">
    <w:name w:val="Açıklama Konusu Char"/>
    <w:basedOn w:val="AklamaMetniChar"/>
    <w:link w:val="AklamaKonusu"/>
    <w:uiPriority w:val="99"/>
    <w:semiHidden/>
    <w:rsid w:val="00ED51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656">
      <w:bodyDiv w:val="1"/>
      <w:marLeft w:val="0"/>
      <w:marRight w:val="0"/>
      <w:marTop w:val="0"/>
      <w:marBottom w:val="0"/>
      <w:divBdr>
        <w:top w:val="none" w:sz="0" w:space="0" w:color="auto"/>
        <w:left w:val="none" w:sz="0" w:space="0" w:color="auto"/>
        <w:bottom w:val="none" w:sz="0" w:space="0" w:color="auto"/>
        <w:right w:val="none" w:sz="0" w:space="0" w:color="auto"/>
      </w:divBdr>
    </w:div>
    <w:div w:id="205876059">
      <w:bodyDiv w:val="1"/>
      <w:marLeft w:val="0"/>
      <w:marRight w:val="0"/>
      <w:marTop w:val="0"/>
      <w:marBottom w:val="0"/>
      <w:divBdr>
        <w:top w:val="none" w:sz="0" w:space="0" w:color="auto"/>
        <w:left w:val="none" w:sz="0" w:space="0" w:color="auto"/>
        <w:bottom w:val="none" w:sz="0" w:space="0" w:color="auto"/>
        <w:right w:val="none" w:sz="0" w:space="0" w:color="auto"/>
      </w:divBdr>
      <w:divsChild>
        <w:div w:id="953049860">
          <w:marLeft w:val="0"/>
          <w:marRight w:val="0"/>
          <w:marTop w:val="0"/>
          <w:marBottom w:val="0"/>
          <w:divBdr>
            <w:top w:val="none" w:sz="0" w:space="0" w:color="auto"/>
            <w:left w:val="none" w:sz="0" w:space="0" w:color="auto"/>
            <w:bottom w:val="none" w:sz="0" w:space="0" w:color="auto"/>
            <w:right w:val="none" w:sz="0" w:space="0" w:color="auto"/>
          </w:divBdr>
          <w:divsChild>
            <w:div w:id="2128116843">
              <w:marLeft w:val="0"/>
              <w:marRight w:val="0"/>
              <w:marTop w:val="0"/>
              <w:marBottom w:val="0"/>
              <w:divBdr>
                <w:top w:val="none" w:sz="0" w:space="0" w:color="auto"/>
                <w:left w:val="none" w:sz="0" w:space="0" w:color="auto"/>
                <w:bottom w:val="none" w:sz="0" w:space="0" w:color="auto"/>
                <w:right w:val="none" w:sz="0" w:space="0" w:color="auto"/>
              </w:divBdr>
              <w:divsChild>
                <w:div w:id="643197936">
                  <w:marLeft w:val="0"/>
                  <w:marRight w:val="0"/>
                  <w:marTop w:val="0"/>
                  <w:marBottom w:val="0"/>
                  <w:divBdr>
                    <w:top w:val="none" w:sz="0" w:space="0" w:color="auto"/>
                    <w:left w:val="none" w:sz="0" w:space="0" w:color="auto"/>
                    <w:bottom w:val="none" w:sz="0" w:space="0" w:color="auto"/>
                    <w:right w:val="none" w:sz="0" w:space="0" w:color="auto"/>
                  </w:divBdr>
                  <w:divsChild>
                    <w:div w:id="1842239729">
                      <w:marLeft w:val="0"/>
                      <w:marRight w:val="0"/>
                      <w:marTop w:val="0"/>
                      <w:marBottom w:val="0"/>
                      <w:divBdr>
                        <w:top w:val="none" w:sz="0" w:space="0" w:color="auto"/>
                        <w:left w:val="none" w:sz="0" w:space="0" w:color="auto"/>
                        <w:bottom w:val="none" w:sz="0" w:space="0" w:color="auto"/>
                        <w:right w:val="none" w:sz="0" w:space="0" w:color="auto"/>
                      </w:divBdr>
                      <w:divsChild>
                        <w:div w:id="1241333864">
                          <w:marLeft w:val="0"/>
                          <w:marRight w:val="0"/>
                          <w:marTop w:val="0"/>
                          <w:marBottom w:val="0"/>
                          <w:divBdr>
                            <w:top w:val="none" w:sz="0" w:space="0" w:color="auto"/>
                            <w:left w:val="none" w:sz="0" w:space="0" w:color="auto"/>
                            <w:bottom w:val="none" w:sz="0" w:space="0" w:color="auto"/>
                            <w:right w:val="none" w:sz="0" w:space="0" w:color="auto"/>
                          </w:divBdr>
                          <w:divsChild>
                            <w:div w:id="75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70865">
          <w:marLeft w:val="0"/>
          <w:marRight w:val="0"/>
          <w:marTop w:val="0"/>
          <w:marBottom w:val="0"/>
          <w:divBdr>
            <w:top w:val="none" w:sz="0" w:space="0" w:color="auto"/>
            <w:left w:val="none" w:sz="0" w:space="0" w:color="auto"/>
            <w:bottom w:val="none" w:sz="0" w:space="0" w:color="auto"/>
            <w:right w:val="none" w:sz="0" w:space="0" w:color="auto"/>
          </w:divBdr>
          <w:divsChild>
            <w:div w:id="394208021">
              <w:marLeft w:val="0"/>
              <w:marRight w:val="0"/>
              <w:marTop w:val="0"/>
              <w:marBottom w:val="0"/>
              <w:divBdr>
                <w:top w:val="none" w:sz="0" w:space="0" w:color="auto"/>
                <w:left w:val="none" w:sz="0" w:space="0" w:color="auto"/>
                <w:bottom w:val="none" w:sz="0" w:space="0" w:color="auto"/>
                <w:right w:val="none" w:sz="0" w:space="0" w:color="auto"/>
              </w:divBdr>
              <w:divsChild>
                <w:div w:id="1083572968">
                  <w:marLeft w:val="0"/>
                  <w:marRight w:val="0"/>
                  <w:marTop w:val="0"/>
                  <w:marBottom w:val="0"/>
                  <w:divBdr>
                    <w:top w:val="none" w:sz="0" w:space="0" w:color="auto"/>
                    <w:left w:val="none" w:sz="0" w:space="0" w:color="auto"/>
                    <w:bottom w:val="none" w:sz="0" w:space="0" w:color="auto"/>
                    <w:right w:val="none" w:sz="0" w:space="0" w:color="auto"/>
                  </w:divBdr>
                  <w:divsChild>
                    <w:div w:id="1542939063">
                      <w:marLeft w:val="0"/>
                      <w:marRight w:val="0"/>
                      <w:marTop w:val="0"/>
                      <w:marBottom w:val="0"/>
                      <w:divBdr>
                        <w:top w:val="none" w:sz="0" w:space="0" w:color="auto"/>
                        <w:left w:val="none" w:sz="0" w:space="0" w:color="auto"/>
                        <w:bottom w:val="none" w:sz="0" w:space="0" w:color="auto"/>
                        <w:right w:val="none" w:sz="0" w:space="0" w:color="auto"/>
                      </w:divBdr>
                      <w:divsChild>
                        <w:div w:id="291332652">
                          <w:marLeft w:val="0"/>
                          <w:marRight w:val="0"/>
                          <w:marTop w:val="0"/>
                          <w:marBottom w:val="0"/>
                          <w:divBdr>
                            <w:top w:val="none" w:sz="0" w:space="0" w:color="auto"/>
                            <w:left w:val="none" w:sz="0" w:space="0" w:color="auto"/>
                            <w:bottom w:val="none" w:sz="0" w:space="0" w:color="auto"/>
                            <w:right w:val="none" w:sz="0" w:space="0" w:color="auto"/>
                          </w:divBdr>
                          <w:divsChild>
                            <w:div w:id="605041958">
                              <w:marLeft w:val="0"/>
                              <w:marRight w:val="0"/>
                              <w:marTop w:val="0"/>
                              <w:marBottom w:val="0"/>
                              <w:divBdr>
                                <w:top w:val="none" w:sz="0" w:space="0" w:color="auto"/>
                                <w:left w:val="none" w:sz="0" w:space="0" w:color="auto"/>
                                <w:bottom w:val="none" w:sz="0" w:space="0" w:color="auto"/>
                                <w:right w:val="none" w:sz="0" w:space="0" w:color="auto"/>
                              </w:divBdr>
                              <w:divsChild>
                                <w:div w:id="6842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560831">
          <w:marLeft w:val="0"/>
          <w:marRight w:val="0"/>
          <w:marTop w:val="0"/>
          <w:marBottom w:val="0"/>
          <w:divBdr>
            <w:top w:val="none" w:sz="0" w:space="0" w:color="auto"/>
            <w:left w:val="none" w:sz="0" w:space="0" w:color="auto"/>
            <w:bottom w:val="none" w:sz="0" w:space="0" w:color="auto"/>
            <w:right w:val="none" w:sz="0" w:space="0" w:color="auto"/>
          </w:divBdr>
          <w:divsChild>
            <w:div w:id="1124157700">
              <w:marLeft w:val="0"/>
              <w:marRight w:val="0"/>
              <w:marTop w:val="0"/>
              <w:marBottom w:val="0"/>
              <w:divBdr>
                <w:top w:val="none" w:sz="0" w:space="0" w:color="auto"/>
                <w:left w:val="none" w:sz="0" w:space="0" w:color="auto"/>
                <w:bottom w:val="none" w:sz="0" w:space="0" w:color="auto"/>
                <w:right w:val="none" w:sz="0" w:space="0" w:color="auto"/>
              </w:divBdr>
              <w:divsChild>
                <w:div w:id="481779337">
                  <w:marLeft w:val="0"/>
                  <w:marRight w:val="0"/>
                  <w:marTop w:val="0"/>
                  <w:marBottom w:val="0"/>
                  <w:divBdr>
                    <w:top w:val="none" w:sz="0" w:space="0" w:color="auto"/>
                    <w:left w:val="none" w:sz="0" w:space="0" w:color="auto"/>
                    <w:bottom w:val="none" w:sz="0" w:space="0" w:color="auto"/>
                    <w:right w:val="none" w:sz="0" w:space="0" w:color="auto"/>
                  </w:divBdr>
                  <w:divsChild>
                    <w:div w:id="1346060266">
                      <w:marLeft w:val="0"/>
                      <w:marRight w:val="0"/>
                      <w:marTop w:val="0"/>
                      <w:marBottom w:val="0"/>
                      <w:divBdr>
                        <w:top w:val="none" w:sz="0" w:space="0" w:color="auto"/>
                        <w:left w:val="none" w:sz="0" w:space="0" w:color="auto"/>
                        <w:bottom w:val="none" w:sz="0" w:space="0" w:color="auto"/>
                        <w:right w:val="none" w:sz="0" w:space="0" w:color="auto"/>
                      </w:divBdr>
                      <w:divsChild>
                        <w:div w:id="2126192284">
                          <w:marLeft w:val="0"/>
                          <w:marRight w:val="0"/>
                          <w:marTop w:val="0"/>
                          <w:marBottom w:val="0"/>
                          <w:divBdr>
                            <w:top w:val="none" w:sz="0" w:space="0" w:color="auto"/>
                            <w:left w:val="none" w:sz="0" w:space="0" w:color="auto"/>
                            <w:bottom w:val="none" w:sz="0" w:space="0" w:color="auto"/>
                            <w:right w:val="none" w:sz="0" w:space="0" w:color="auto"/>
                          </w:divBdr>
                          <w:divsChild>
                            <w:div w:id="10411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133716">
      <w:bodyDiv w:val="1"/>
      <w:marLeft w:val="0"/>
      <w:marRight w:val="0"/>
      <w:marTop w:val="0"/>
      <w:marBottom w:val="0"/>
      <w:divBdr>
        <w:top w:val="none" w:sz="0" w:space="0" w:color="auto"/>
        <w:left w:val="none" w:sz="0" w:space="0" w:color="auto"/>
        <w:bottom w:val="none" w:sz="0" w:space="0" w:color="auto"/>
        <w:right w:val="none" w:sz="0" w:space="0" w:color="auto"/>
      </w:divBdr>
    </w:div>
    <w:div w:id="275020499">
      <w:bodyDiv w:val="1"/>
      <w:marLeft w:val="0"/>
      <w:marRight w:val="0"/>
      <w:marTop w:val="0"/>
      <w:marBottom w:val="0"/>
      <w:divBdr>
        <w:top w:val="none" w:sz="0" w:space="0" w:color="auto"/>
        <w:left w:val="none" w:sz="0" w:space="0" w:color="auto"/>
        <w:bottom w:val="none" w:sz="0" w:space="0" w:color="auto"/>
        <w:right w:val="none" w:sz="0" w:space="0" w:color="auto"/>
      </w:divBdr>
    </w:div>
    <w:div w:id="475727702">
      <w:bodyDiv w:val="1"/>
      <w:marLeft w:val="0"/>
      <w:marRight w:val="0"/>
      <w:marTop w:val="0"/>
      <w:marBottom w:val="0"/>
      <w:divBdr>
        <w:top w:val="none" w:sz="0" w:space="0" w:color="auto"/>
        <w:left w:val="none" w:sz="0" w:space="0" w:color="auto"/>
        <w:bottom w:val="none" w:sz="0" w:space="0" w:color="auto"/>
        <w:right w:val="none" w:sz="0" w:space="0" w:color="auto"/>
      </w:divBdr>
    </w:div>
    <w:div w:id="510687100">
      <w:bodyDiv w:val="1"/>
      <w:marLeft w:val="0"/>
      <w:marRight w:val="0"/>
      <w:marTop w:val="0"/>
      <w:marBottom w:val="0"/>
      <w:divBdr>
        <w:top w:val="none" w:sz="0" w:space="0" w:color="auto"/>
        <w:left w:val="none" w:sz="0" w:space="0" w:color="auto"/>
        <w:bottom w:val="none" w:sz="0" w:space="0" w:color="auto"/>
        <w:right w:val="none" w:sz="0" w:space="0" w:color="auto"/>
      </w:divBdr>
    </w:div>
    <w:div w:id="562444936">
      <w:bodyDiv w:val="1"/>
      <w:marLeft w:val="0"/>
      <w:marRight w:val="0"/>
      <w:marTop w:val="0"/>
      <w:marBottom w:val="0"/>
      <w:divBdr>
        <w:top w:val="none" w:sz="0" w:space="0" w:color="auto"/>
        <w:left w:val="none" w:sz="0" w:space="0" w:color="auto"/>
        <w:bottom w:val="none" w:sz="0" w:space="0" w:color="auto"/>
        <w:right w:val="none" w:sz="0" w:space="0" w:color="auto"/>
      </w:divBdr>
    </w:div>
    <w:div w:id="576745779">
      <w:bodyDiv w:val="1"/>
      <w:marLeft w:val="0"/>
      <w:marRight w:val="0"/>
      <w:marTop w:val="0"/>
      <w:marBottom w:val="0"/>
      <w:divBdr>
        <w:top w:val="none" w:sz="0" w:space="0" w:color="auto"/>
        <w:left w:val="none" w:sz="0" w:space="0" w:color="auto"/>
        <w:bottom w:val="none" w:sz="0" w:space="0" w:color="auto"/>
        <w:right w:val="none" w:sz="0" w:space="0" w:color="auto"/>
      </w:divBdr>
    </w:div>
    <w:div w:id="630481539">
      <w:bodyDiv w:val="1"/>
      <w:marLeft w:val="0"/>
      <w:marRight w:val="0"/>
      <w:marTop w:val="0"/>
      <w:marBottom w:val="0"/>
      <w:divBdr>
        <w:top w:val="none" w:sz="0" w:space="0" w:color="auto"/>
        <w:left w:val="none" w:sz="0" w:space="0" w:color="auto"/>
        <w:bottom w:val="none" w:sz="0" w:space="0" w:color="auto"/>
        <w:right w:val="none" w:sz="0" w:space="0" w:color="auto"/>
      </w:divBdr>
    </w:div>
    <w:div w:id="638413825">
      <w:bodyDiv w:val="1"/>
      <w:marLeft w:val="0"/>
      <w:marRight w:val="0"/>
      <w:marTop w:val="0"/>
      <w:marBottom w:val="0"/>
      <w:divBdr>
        <w:top w:val="none" w:sz="0" w:space="0" w:color="auto"/>
        <w:left w:val="none" w:sz="0" w:space="0" w:color="auto"/>
        <w:bottom w:val="none" w:sz="0" w:space="0" w:color="auto"/>
        <w:right w:val="none" w:sz="0" w:space="0" w:color="auto"/>
      </w:divBdr>
      <w:divsChild>
        <w:div w:id="1082483588">
          <w:marLeft w:val="0"/>
          <w:marRight w:val="0"/>
          <w:marTop w:val="0"/>
          <w:marBottom w:val="0"/>
          <w:divBdr>
            <w:top w:val="none" w:sz="0" w:space="0" w:color="auto"/>
            <w:left w:val="none" w:sz="0" w:space="0" w:color="auto"/>
            <w:bottom w:val="none" w:sz="0" w:space="0" w:color="auto"/>
            <w:right w:val="none" w:sz="0" w:space="0" w:color="auto"/>
          </w:divBdr>
          <w:divsChild>
            <w:div w:id="298733045">
              <w:marLeft w:val="0"/>
              <w:marRight w:val="0"/>
              <w:marTop w:val="0"/>
              <w:marBottom w:val="0"/>
              <w:divBdr>
                <w:top w:val="none" w:sz="0" w:space="0" w:color="auto"/>
                <w:left w:val="none" w:sz="0" w:space="0" w:color="auto"/>
                <w:bottom w:val="none" w:sz="0" w:space="0" w:color="auto"/>
                <w:right w:val="none" w:sz="0" w:space="0" w:color="auto"/>
              </w:divBdr>
              <w:divsChild>
                <w:div w:id="232551746">
                  <w:marLeft w:val="0"/>
                  <w:marRight w:val="0"/>
                  <w:marTop w:val="0"/>
                  <w:marBottom w:val="0"/>
                  <w:divBdr>
                    <w:top w:val="none" w:sz="0" w:space="0" w:color="auto"/>
                    <w:left w:val="none" w:sz="0" w:space="0" w:color="auto"/>
                    <w:bottom w:val="none" w:sz="0" w:space="0" w:color="auto"/>
                    <w:right w:val="none" w:sz="0" w:space="0" w:color="auto"/>
                  </w:divBdr>
                  <w:divsChild>
                    <w:div w:id="922297941">
                      <w:marLeft w:val="0"/>
                      <w:marRight w:val="0"/>
                      <w:marTop w:val="0"/>
                      <w:marBottom w:val="0"/>
                      <w:divBdr>
                        <w:top w:val="none" w:sz="0" w:space="0" w:color="auto"/>
                        <w:left w:val="none" w:sz="0" w:space="0" w:color="auto"/>
                        <w:bottom w:val="none" w:sz="0" w:space="0" w:color="auto"/>
                        <w:right w:val="none" w:sz="0" w:space="0" w:color="auto"/>
                      </w:divBdr>
                      <w:divsChild>
                        <w:div w:id="2025549860">
                          <w:marLeft w:val="0"/>
                          <w:marRight w:val="0"/>
                          <w:marTop w:val="0"/>
                          <w:marBottom w:val="0"/>
                          <w:divBdr>
                            <w:top w:val="none" w:sz="0" w:space="0" w:color="auto"/>
                            <w:left w:val="none" w:sz="0" w:space="0" w:color="auto"/>
                            <w:bottom w:val="none" w:sz="0" w:space="0" w:color="auto"/>
                            <w:right w:val="none" w:sz="0" w:space="0" w:color="auto"/>
                          </w:divBdr>
                          <w:divsChild>
                            <w:div w:id="16066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2354">
          <w:marLeft w:val="0"/>
          <w:marRight w:val="0"/>
          <w:marTop w:val="0"/>
          <w:marBottom w:val="0"/>
          <w:divBdr>
            <w:top w:val="none" w:sz="0" w:space="0" w:color="auto"/>
            <w:left w:val="none" w:sz="0" w:space="0" w:color="auto"/>
            <w:bottom w:val="none" w:sz="0" w:space="0" w:color="auto"/>
            <w:right w:val="none" w:sz="0" w:space="0" w:color="auto"/>
          </w:divBdr>
          <w:divsChild>
            <w:div w:id="765884685">
              <w:marLeft w:val="0"/>
              <w:marRight w:val="0"/>
              <w:marTop w:val="0"/>
              <w:marBottom w:val="0"/>
              <w:divBdr>
                <w:top w:val="none" w:sz="0" w:space="0" w:color="auto"/>
                <w:left w:val="none" w:sz="0" w:space="0" w:color="auto"/>
                <w:bottom w:val="none" w:sz="0" w:space="0" w:color="auto"/>
                <w:right w:val="none" w:sz="0" w:space="0" w:color="auto"/>
              </w:divBdr>
              <w:divsChild>
                <w:div w:id="2114740325">
                  <w:marLeft w:val="0"/>
                  <w:marRight w:val="0"/>
                  <w:marTop w:val="0"/>
                  <w:marBottom w:val="0"/>
                  <w:divBdr>
                    <w:top w:val="none" w:sz="0" w:space="0" w:color="auto"/>
                    <w:left w:val="none" w:sz="0" w:space="0" w:color="auto"/>
                    <w:bottom w:val="none" w:sz="0" w:space="0" w:color="auto"/>
                    <w:right w:val="none" w:sz="0" w:space="0" w:color="auto"/>
                  </w:divBdr>
                  <w:divsChild>
                    <w:div w:id="1571690888">
                      <w:marLeft w:val="0"/>
                      <w:marRight w:val="0"/>
                      <w:marTop w:val="0"/>
                      <w:marBottom w:val="0"/>
                      <w:divBdr>
                        <w:top w:val="none" w:sz="0" w:space="0" w:color="auto"/>
                        <w:left w:val="none" w:sz="0" w:space="0" w:color="auto"/>
                        <w:bottom w:val="none" w:sz="0" w:space="0" w:color="auto"/>
                        <w:right w:val="none" w:sz="0" w:space="0" w:color="auto"/>
                      </w:divBdr>
                      <w:divsChild>
                        <w:div w:id="923034567">
                          <w:marLeft w:val="0"/>
                          <w:marRight w:val="0"/>
                          <w:marTop w:val="0"/>
                          <w:marBottom w:val="0"/>
                          <w:divBdr>
                            <w:top w:val="none" w:sz="0" w:space="0" w:color="auto"/>
                            <w:left w:val="none" w:sz="0" w:space="0" w:color="auto"/>
                            <w:bottom w:val="none" w:sz="0" w:space="0" w:color="auto"/>
                            <w:right w:val="none" w:sz="0" w:space="0" w:color="auto"/>
                          </w:divBdr>
                          <w:divsChild>
                            <w:div w:id="1950968848">
                              <w:marLeft w:val="0"/>
                              <w:marRight w:val="0"/>
                              <w:marTop w:val="0"/>
                              <w:marBottom w:val="0"/>
                              <w:divBdr>
                                <w:top w:val="none" w:sz="0" w:space="0" w:color="auto"/>
                                <w:left w:val="none" w:sz="0" w:space="0" w:color="auto"/>
                                <w:bottom w:val="none" w:sz="0" w:space="0" w:color="auto"/>
                                <w:right w:val="none" w:sz="0" w:space="0" w:color="auto"/>
                              </w:divBdr>
                              <w:divsChild>
                                <w:div w:id="15555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815263">
          <w:marLeft w:val="0"/>
          <w:marRight w:val="0"/>
          <w:marTop w:val="0"/>
          <w:marBottom w:val="0"/>
          <w:divBdr>
            <w:top w:val="none" w:sz="0" w:space="0" w:color="auto"/>
            <w:left w:val="none" w:sz="0" w:space="0" w:color="auto"/>
            <w:bottom w:val="none" w:sz="0" w:space="0" w:color="auto"/>
            <w:right w:val="none" w:sz="0" w:space="0" w:color="auto"/>
          </w:divBdr>
          <w:divsChild>
            <w:div w:id="1088427508">
              <w:marLeft w:val="0"/>
              <w:marRight w:val="0"/>
              <w:marTop w:val="0"/>
              <w:marBottom w:val="0"/>
              <w:divBdr>
                <w:top w:val="none" w:sz="0" w:space="0" w:color="auto"/>
                <w:left w:val="none" w:sz="0" w:space="0" w:color="auto"/>
                <w:bottom w:val="none" w:sz="0" w:space="0" w:color="auto"/>
                <w:right w:val="none" w:sz="0" w:space="0" w:color="auto"/>
              </w:divBdr>
              <w:divsChild>
                <w:div w:id="1152066794">
                  <w:marLeft w:val="0"/>
                  <w:marRight w:val="0"/>
                  <w:marTop w:val="0"/>
                  <w:marBottom w:val="0"/>
                  <w:divBdr>
                    <w:top w:val="none" w:sz="0" w:space="0" w:color="auto"/>
                    <w:left w:val="none" w:sz="0" w:space="0" w:color="auto"/>
                    <w:bottom w:val="none" w:sz="0" w:space="0" w:color="auto"/>
                    <w:right w:val="none" w:sz="0" w:space="0" w:color="auto"/>
                  </w:divBdr>
                  <w:divsChild>
                    <w:div w:id="719130216">
                      <w:marLeft w:val="0"/>
                      <w:marRight w:val="0"/>
                      <w:marTop w:val="0"/>
                      <w:marBottom w:val="0"/>
                      <w:divBdr>
                        <w:top w:val="none" w:sz="0" w:space="0" w:color="auto"/>
                        <w:left w:val="none" w:sz="0" w:space="0" w:color="auto"/>
                        <w:bottom w:val="none" w:sz="0" w:space="0" w:color="auto"/>
                        <w:right w:val="none" w:sz="0" w:space="0" w:color="auto"/>
                      </w:divBdr>
                      <w:divsChild>
                        <w:div w:id="1476530965">
                          <w:marLeft w:val="0"/>
                          <w:marRight w:val="0"/>
                          <w:marTop w:val="0"/>
                          <w:marBottom w:val="0"/>
                          <w:divBdr>
                            <w:top w:val="none" w:sz="0" w:space="0" w:color="auto"/>
                            <w:left w:val="none" w:sz="0" w:space="0" w:color="auto"/>
                            <w:bottom w:val="none" w:sz="0" w:space="0" w:color="auto"/>
                            <w:right w:val="none" w:sz="0" w:space="0" w:color="auto"/>
                          </w:divBdr>
                          <w:divsChild>
                            <w:div w:id="4431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643731">
      <w:bodyDiv w:val="1"/>
      <w:marLeft w:val="0"/>
      <w:marRight w:val="0"/>
      <w:marTop w:val="0"/>
      <w:marBottom w:val="0"/>
      <w:divBdr>
        <w:top w:val="none" w:sz="0" w:space="0" w:color="auto"/>
        <w:left w:val="none" w:sz="0" w:space="0" w:color="auto"/>
        <w:bottom w:val="none" w:sz="0" w:space="0" w:color="auto"/>
        <w:right w:val="none" w:sz="0" w:space="0" w:color="auto"/>
      </w:divBdr>
    </w:div>
    <w:div w:id="753549359">
      <w:bodyDiv w:val="1"/>
      <w:marLeft w:val="0"/>
      <w:marRight w:val="0"/>
      <w:marTop w:val="0"/>
      <w:marBottom w:val="0"/>
      <w:divBdr>
        <w:top w:val="none" w:sz="0" w:space="0" w:color="auto"/>
        <w:left w:val="none" w:sz="0" w:space="0" w:color="auto"/>
        <w:bottom w:val="none" w:sz="0" w:space="0" w:color="auto"/>
        <w:right w:val="none" w:sz="0" w:space="0" w:color="auto"/>
      </w:divBdr>
    </w:div>
    <w:div w:id="844589404">
      <w:bodyDiv w:val="1"/>
      <w:marLeft w:val="0"/>
      <w:marRight w:val="0"/>
      <w:marTop w:val="0"/>
      <w:marBottom w:val="0"/>
      <w:divBdr>
        <w:top w:val="none" w:sz="0" w:space="0" w:color="auto"/>
        <w:left w:val="none" w:sz="0" w:space="0" w:color="auto"/>
        <w:bottom w:val="none" w:sz="0" w:space="0" w:color="auto"/>
        <w:right w:val="none" w:sz="0" w:space="0" w:color="auto"/>
      </w:divBdr>
    </w:div>
    <w:div w:id="967394100">
      <w:bodyDiv w:val="1"/>
      <w:marLeft w:val="0"/>
      <w:marRight w:val="0"/>
      <w:marTop w:val="0"/>
      <w:marBottom w:val="0"/>
      <w:divBdr>
        <w:top w:val="none" w:sz="0" w:space="0" w:color="auto"/>
        <w:left w:val="none" w:sz="0" w:space="0" w:color="auto"/>
        <w:bottom w:val="none" w:sz="0" w:space="0" w:color="auto"/>
        <w:right w:val="none" w:sz="0" w:space="0" w:color="auto"/>
      </w:divBdr>
    </w:div>
    <w:div w:id="1054887650">
      <w:bodyDiv w:val="1"/>
      <w:marLeft w:val="0"/>
      <w:marRight w:val="0"/>
      <w:marTop w:val="0"/>
      <w:marBottom w:val="0"/>
      <w:divBdr>
        <w:top w:val="none" w:sz="0" w:space="0" w:color="auto"/>
        <w:left w:val="none" w:sz="0" w:space="0" w:color="auto"/>
        <w:bottom w:val="none" w:sz="0" w:space="0" w:color="auto"/>
        <w:right w:val="none" w:sz="0" w:space="0" w:color="auto"/>
      </w:divBdr>
    </w:div>
    <w:div w:id="1209217743">
      <w:bodyDiv w:val="1"/>
      <w:marLeft w:val="0"/>
      <w:marRight w:val="0"/>
      <w:marTop w:val="0"/>
      <w:marBottom w:val="0"/>
      <w:divBdr>
        <w:top w:val="none" w:sz="0" w:space="0" w:color="auto"/>
        <w:left w:val="none" w:sz="0" w:space="0" w:color="auto"/>
        <w:bottom w:val="none" w:sz="0" w:space="0" w:color="auto"/>
        <w:right w:val="none" w:sz="0" w:space="0" w:color="auto"/>
      </w:divBdr>
    </w:div>
    <w:div w:id="1398477795">
      <w:bodyDiv w:val="1"/>
      <w:marLeft w:val="0"/>
      <w:marRight w:val="0"/>
      <w:marTop w:val="0"/>
      <w:marBottom w:val="0"/>
      <w:divBdr>
        <w:top w:val="none" w:sz="0" w:space="0" w:color="auto"/>
        <w:left w:val="none" w:sz="0" w:space="0" w:color="auto"/>
        <w:bottom w:val="none" w:sz="0" w:space="0" w:color="auto"/>
        <w:right w:val="none" w:sz="0" w:space="0" w:color="auto"/>
      </w:divBdr>
    </w:div>
    <w:div w:id="1513645500">
      <w:bodyDiv w:val="1"/>
      <w:marLeft w:val="0"/>
      <w:marRight w:val="0"/>
      <w:marTop w:val="0"/>
      <w:marBottom w:val="0"/>
      <w:divBdr>
        <w:top w:val="none" w:sz="0" w:space="0" w:color="auto"/>
        <w:left w:val="none" w:sz="0" w:space="0" w:color="auto"/>
        <w:bottom w:val="none" w:sz="0" w:space="0" w:color="auto"/>
        <w:right w:val="none" w:sz="0" w:space="0" w:color="auto"/>
      </w:divBdr>
      <w:divsChild>
        <w:div w:id="1284381330">
          <w:marLeft w:val="0"/>
          <w:marRight w:val="0"/>
          <w:marTop w:val="0"/>
          <w:marBottom w:val="0"/>
          <w:divBdr>
            <w:top w:val="none" w:sz="0" w:space="0" w:color="auto"/>
            <w:left w:val="none" w:sz="0" w:space="0" w:color="auto"/>
            <w:bottom w:val="none" w:sz="0" w:space="0" w:color="auto"/>
            <w:right w:val="none" w:sz="0" w:space="0" w:color="auto"/>
          </w:divBdr>
          <w:divsChild>
            <w:div w:id="1949893597">
              <w:marLeft w:val="0"/>
              <w:marRight w:val="0"/>
              <w:marTop w:val="0"/>
              <w:marBottom w:val="0"/>
              <w:divBdr>
                <w:top w:val="none" w:sz="0" w:space="0" w:color="auto"/>
                <w:left w:val="none" w:sz="0" w:space="0" w:color="auto"/>
                <w:bottom w:val="none" w:sz="0" w:space="0" w:color="auto"/>
                <w:right w:val="none" w:sz="0" w:space="0" w:color="auto"/>
              </w:divBdr>
              <w:divsChild>
                <w:div w:id="1587958923">
                  <w:marLeft w:val="0"/>
                  <w:marRight w:val="0"/>
                  <w:marTop w:val="0"/>
                  <w:marBottom w:val="0"/>
                  <w:divBdr>
                    <w:top w:val="none" w:sz="0" w:space="0" w:color="auto"/>
                    <w:left w:val="none" w:sz="0" w:space="0" w:color="auto"/>
                    <w:bottom w:val="none" w:sz="0" w:space="0" w:color="auto"/>
                    <w:right w:val="none" w:sz="0" w:space="0" w:color="auto"/>
                  </w:divBdr>
                  <w:divsChild>
                    <w:div w:id="1964461247">
                      <w:marLeft w:val="0"/>
                      <w:marRight w:val="0"/>
                      <w:marTop w:val="0"/>
                      <w:marBottom w:val="0"/>
                      <w:divBdr>
                        <w:top w:val="none" w:sz="0" w:space="0" w:color="auto"/>
                        <w:left w:val="none" w:sz="0" w:space="0" w:color="auto"/>
                        <w:bottom w:val="none" w:sz="0" w:space="0" w:color="auto"/>
                        <w:right w:val="none" w:sz="0" w:space="0" w:color="auto"/>
                      </w:divBdr>
                      <w:divsChild>
                        <w:div w:id="310210924">
                          <w:marLeft w:val="0"/>
                          <w:marRight w:val="0"/>
                          <w:marTop w:val="0"/>
                          <w:marBottom w:val="0"/>
                          <w:divBdr>
                            <w:top w:val="none" w:sz="0" w:space="0" w:color="auto"/>
                            <w:left w:val="none" w:sz="0" w:space="0" w:color="auto"/>
                            <w:bottom w:val="none" w:sz="0" w:space="0" w:color="auto"/>
                            <w:right w:val="none" w:sz="0" w:space="0" w:color="auto"/>
                          </w:divBdr>
                          <w:divsChild>
                            <w:div w:id="19127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188">
          <w:marLeft w:val="0"/>
          <w:marRight w:val="0"/>
          <w:marTop w:val="0"/>
          <w:marBottom w:val="0"/>
          <w:divBdr>
            <w:top w:val="none" w:sz="0" w:space="0" w:color="auto"/>
            <w:left w:val="none" w:sz="0" w:space="0" w:color="auto"/>
            <w:bottom w:val="none" w:sz="0" w:space="0" w:color="auto"/>
            <w:right w:val="none" w:sz="0" w:space="0" w:color="auto"/>
          </w:divBdr>
          <w:divsChild>
            <w:div w:id="2104376792">
              <w:marLeft w:val="0"/>
              <w:marRight w:val="0"/>
              <w:marTop w:val="0"/>
              <w:marBottom w:val="0"/>
              <w:divBdr>
                <w:top w:val="none" w:sz="0" w:space="0" w:color="auto"/>
                <w:left w:val="none" w:sz="0" w:space="0" w:color="auto"/>
                <w:bottom w:val="none" w:sz="0" w:space="0" w:color="auto"/>
                <w:right w:val="none" w:sz="0" w:space="0" w:color="auto"/>
              </w:divBdr>
              <w:divsChild>
                <w:div w:id="1339312380">
                  <w:marLeft w:val="0"/>
                  <w:marRight w:val="0"/>
                  <w:marTop w:val="0"/>
                  <w:marBottom w:val="0"/>
                  <w:divBdr>
                    <w:top w:val="none" w:sz="0" w:space="0" w:color="auto"/>
                    <w:left w:val="none" w:sz="0" w:space="0" w:color="auto"/>
                    <w:bottom w:val="none" w:sz="0" w:space="0" w:color="auto"/>
                    <w:right w:val="none" w:sz="0" w:space="0" w:color="auto"/>
                  </w:divBdr>
                  <w:divsChild>
                    <w:div w:id="336425263">
                      <w:marLeft w:val="0"/>
                      <w:marRight w:val="0"/>
                      <w:marTop w:val="0"/>
                      <w:marBottom w:val="0"/>
                      <w:divBdr>
                        <w:top w:val="none" w:sz="0" w:space="0" w:color="auto"/>
                        <w:left w:val="none" w:sz="0" w:space="0" w:color="auto"/>
                        <w:bottom w:val="none" w:sz="0" w:space="0" w:color="auto"/>
                        <w:right w:val="none" w:sz="0" w:space="0" w:color="auto"/>
                      </w:divBdr>
                      <w:divsChild>
                        <w:div w:id="459343059">
                          <w:marLeft w:val="0"/>
                          <w:marRight w:val="0"/>
                          <w:marTop w:val="0"/>
                          <w:marBottom w:val="0"/>
                          <w:divBdr>
                            <w:top w:val="none" w:sz="0" w:space="0" w:color="auto"/>
                            <w:left w:val="none" w:sz="0" w:space="0" w:color="auto"/>
                            <w:bottom w:val="none" w:sz="0" w:space="0" w:color="auto"/>
                            <w:right w:val="none" w:sz="0" w:space="0" w:color="auto"/>
                          </w:divBdr>
                          <w:divsChild>
                            <w:div w:id="850722997">
                              <w:marLeft w:val="0"/>
                              <w:marRight w:val="0"/>
                              <w:marTop w:val="0"/>
                              <w:marBottom w:val="0"/>
                              <w:divBdr>
                                <w:top w:val="none" w:sz="0" w:space="0" w:color="auto"/>
                                <w:left w:val="none" w:sz="0" w:space="0" w:color="auto"/>
                                <w:bottom w:val="none" w:sz="0" w:space="0" w:color="auto"/>
                                <w:right w:val="none" w:sz="0" w:space="0" w:color="auto"/>
                              </w:divBdr>
                              <w:divsChild>
                                <w:div w:id="19238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03734">
          <w:marLeft w:val="0"/>
          <w:marRight w:val="0"/>
          <w:marTop w:val="0"/>
          <w:marBottom w:val="0"/>
          <w:divBdr>
            <w:top w:val="none" w:sz="0" w:space="0" w:color="auto"/>
            <w:left w:val="none" w:sz="0" w:space="0" w:color="auto"/>
            <w:bottom w:val="none" w:sz="0" w:space="0" w:color="auto"/>
            <w:right w:val="none" w:sz="0" w:space="0" w:color="auto"/>
          </w:divBdr>
          <w:divsChild>
            <w:div w:id="1023632562">
              <w:marLeft w:val="0"/>
              <w:marRight w:val="0"/>
              <w:marTop w:val="0"/>
              <w:marBottom w:val="0"/>
              <w:divBdr>
                <w:top w:val="none" w:sz="0" w:space="0" w:color="auto"/>
                <w:left w:val="none" w:sz="0" w:space="0" w:color="auto"/>
                <w:bottom w:val="none" w:sz="0" w:space="0" w:color="auto"/>
                <w:right w:val="none" w:sz="0" w:space="0" w:color="auto"/>
              </w:divBdr>
              <w:divsChild>
                <w:div w:id="650402757">
                  <w:marLeft w:val="0"/>
                  <w:marRight w:val="0"/>
                  <w:marTop w:val="0"/>
                  <w:marBottom w:val="0"/>
                  <w:divBdr>
                    <w:top w:val="none" w:sz="0" w:space="0" w:color="auto"/>
                    <w:left w:val="none" w:sz="0" w:space="0" w:color="auto"/>
                    <w:bottom w:val="none" w:sz="0" w:space="0" w:color="auto"/>
                    <w:right w:val="none" w:sz="0" w:space="0" w:color="auto"/>
                  </w:divBdr>
                  <w:divsChild>
                    <w:div w:id="1466003341">
                      <w:marLeft w:val="0"/>
                      <w:marRight w:val="0"/>
                      <w:marTop w:val="0"/>
                      <w:marBottom w:val="0"/>
                      <w:divBdr>
                        <w:top w:val="none" w:sz="0" w:space="0" w:color="auto"/>
                        <w:left w:val="none" w:sz="0" w:space="0" w:color="auto"/>
                        <w:bottom w:val="none" w:sz="0" w:space="0" w:color="auto"/>
                        <w:right w:val="none" w:sz="0" w:space="0" w:color="auto"/>
                      </w:divBdr>
                      <w:divsChild>
                        <w:div w:id="1688485995">
                          <w:marLeft w:val="0"/>
                          <w:marRight w:val="0"/>
                          <w:marTop w:val="0"/>
                          <w:marBottom w:val="0"/>
                          <w:divBdr>
                            <w:top w:val="none" w:sz="0" w:space="0" w:color="auto"/>
                            <w:left w:val="none" w:sz="0" w:space="0" w:color="auto"/>
                            <w:bottom w:val="none" w:sz="0" w:space="0" w:color="auto"/>
                            <w:right w:val="none" w:sz="0" w:space="0" w:color="auto"/>
                          </w:divBdr>
                          <w:divsChild>
                            <w:div w:id="13378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25554">
      <w:bodyDiv w:val="1"/>
      <w:marLeft w:val="0"/>
      <w:marRight w:val="0"/>
      <w:marTop w:val="0"/>
      <w:marBottom w:val="0"/>
      <w:divBdr>
        <w:top w:val="none" w:sz="0" w:space="0" w:color="auto"/>
        <w:left w:val="none" w:sz="0" w:space="0" w:color="auto"/>
        <w:bottom w:val="none" w:sz="0" w:space="0" w:color="auto"/>
        <w:right w:val="none" w:sz="0" w:space="0" w:color="auto"/>
      </w:divBdr>
      <w:divsChild>
        <w:div w:id="1145662626">
          <w:marLeft w:val="0"/>
          <w:marRight w:val="0"/>
          <w:marTop w:val="0"/>
          <w:marBottom w:val="0"/>
          <w:divBdr>
            <w:top w:val="none" w:sz="0" w:space="0" w:color="auto"/>
            <w:left w:val="none" w:sz="0" w:space="0" w:color="auto"/>
            <w:bottom w:val="none" w:sz="0" w:space="0" w:color="auto"/>
            <w:right w:val="none" w:sz="0" w:space="0" w:color="auto"/>
          </w:divBdr>
          <w:divsChild>
            <w:div w:id="1864898433">
              <w:marLeft w:val="0"/>
              <w:marRight w:val="0"/>
              <w:marTop w:val="0"/>
              <w:marBottom w:val="0"/>
              <w:divBdr>
                <w:top w:val="none" w:sz="0" w:space="0" w:color="auto"/>
                <w:left w:val="none" w:sz="0" w:space="0" w:color="auto"/>
                <w:bottom w:val="none" w:sz="0" w:space="0" w:color="auto"/>
                <w:right w:val="none" w:sz="0" w:space="0" w:color="auto"/>
              </w:divBdr>
              <w:divsChild>
                <w:div w:id="571962736">
                  <w:marLeft w:val="0"/>
                  <w:marRight w:val="0"/>
                  <w:marTop w:val="0"/>
                  <w:marBottom w:val="0"/>
                  <w:divBdr>
                    <w:top w:val="none" w:sz="0" w:space="0" w:color="auto"/>
                    <w:left w:val="none" w:sz="0" w:space="0" w:color="auto"/>
                    <w:bottom w:val="none" w:sz="0" w:space="0" w:color="auto"/>
                    <w:right w:val="none" w:sz="0" w:space="0" w:color="auto"/>
                  </w:divBdr>
                  <w:divsChild>
                    <w:div w:id="918902521">
                      <w:marLeft w:val="0"/>
                      <w:marRight w:val="0"/>
                      <w:marTop w:val="0"/>
                      <w:marBottom w:val="0"/>
                      <w:divBdr>
                        <w:top w:val="none" w:sz="0" w:space="0" w:color="auto"/>
                        <w:left w:val="none" w:sz="0" w:space="0" w:color="auto"/>
                        <w:bottom w:val="none" w:sz="0" w:space="0" w:color="auto"/>
                        <w:right w:val="none" w:sz="0" w:space="0" w:color="auto"/>
                      </w:divBdr>
                      <w:divsChild>
                        <w:div w:id="841359837">
                          <w:marLeft w:val="0"/>
                          <w:marRight w:val="0"/>
                          <w:marTop w:val="0"/>
                          <w:marBottom w:val="0"/>
                          <w:divBdr>
                            <w:top w:val="none" w:sz="0" w:space="0" w:color="auto"/>
                            <w:left w:val="none" w:sz="0" w:space="0" w:color="auto"/>
                            <w:bottom w:val="none" w:sz="0" w:space="0" w:color="auto"/>
                            <w:right w:val="none" w:sz="0" w:space="0" w:color="auto"/>
                          </w:divBdr>
                          <w:divsChild>
                            <w:div w:id="11862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40218">
          <w:marLeft w:val="0"/>
          <w:marRight w:val="0"/>
          <w:marTop w:val="0"/>
          <w:marBottom w:val="0"/>
          <w:divBdr>
            <w:top w:val="none" w:sz="0" w:space="0" w:color="auto"/>
            <w:left w:val="none" w:sz="0" w:space="0" w:color="auto"/>
            <w:bottom w:val="none" w:sz="0" w:space="0" w:color="auto"/>
            <w:right w:val="none" w:sz="0" w:space="0" w:color="auto"/>
          </w:divBdr>
          <w:divsChild>
            <w:div w:id="1764182968">
              <w:marLeft w:val="0"/>
              <w:marRight w:val="0"/>
              <w:marTop w:val="0"/>
              <w:marBottom w:val="0"/>
              <w:divBdr>
                <w:top w:val="none" w:sz="0" w:space="0" w:color="auto"/>
                <w:left w:val="none" w:sz="0" w:space="0" w:color="auto"/>
                <w:bottom w:val="none" w:sz="0" w:space="0" w:color="auto"/>
                <w:right w:val="none" w:sz="0" w:space="0" w:color="auto"/>
              </w:divBdr>
              <w:divsChild>
                <w:div w:id="475536759">
                  <w:marLeft w:val="0"/>
                  <w:marRight w:val="0"/>
                  <w:marTop w:val="0"/>
                  <w:marBottom w:val="0"/>
                  <w:divBdr>
                    <w:top w:val="none" w:sz="0" w:space="0" w:color="auto"/>
                    <w:left w:val="none" w:sz="0" w:space="0" w:color="auto"/>
                    <w:bottom w:val="none" w:sz="0" w:space="0" w:color="auto"/>
                    <w:right w:val="none" w:sz="0" w:space="0" w:color="auto"/>
                  </w:divBdr>
                  <w:divsChild>
                    <w:div w:id="1767001514">
                      <w:marLeft w:val="0"/>
                      <w:marRight w:val="0"/>
                      <w:marTop w:val="0"/>
                      <w:marBottom w:val="0"/>
                      <w:divBdr>
                        <w:top w:val="none" w:sz="0" w:space="0" w:color="auto"/>
                        <w:left w:val="none" w:sz="0" w:space="0" w:color="auto"/>
                        <w:bottom w:val="none" w:sz="0" w:space="0" w:color="auto"/>
                        <w:right w:val="none" w:sz="0" w:space="0" w:color="auto"/>
                      </w:divBdr>
                      <w:divsChild>
                        <w:div w:id="1776359438">
                          <w:marLeft w:val="0"/>
                          <w:marRight w:val="0"/>
                          <w:marTop w:val="0"/>
                          <w:marBottom w:val="0"/>
                          <w:divBdr>
                            <w:top w:val="none" w:sz="0" w:space="0" w:color="auto"/>
                            <w:left w:val="none" w:sz="0" w:space="0" w:color="auto"/>
                            <w:bottom w:val="none" w:sz="0" w:space="0" w:color="auto"/>
                            <w:right w:val="none" w:sz="0" w:space="0" w:color="auto"/>
                          </w:divBdr>
                          <w:divsChild>
                            <w:div w:id="913393588">
                              <w:marLeft w:val="0"/>
                              <w:marRight w:val="0"/>
                              <w:marTop w:val="0"/>
                              <w:marBottom w:val="0"/>
                              <w:divBdr>
                                <w:top w:val="none" w:sz="0" w:space="0" w:color="auto"/>
                                <w:left w:val="none" w:sz="0" w:space="0" w:color="auto"/>
                                <w:bottom w:val="none" w:sz="0" w:space="0" w:color="auto"/>
                                <w:right w:val="none" w:sz="0" w:space="0" w:color="auto"/>
                              </w:divBdr>
                              <w:divsChild>
                                <w:div w:id="8874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04300">
          <w:marLeft w:val="0"/>
          <w:marRight w:val="0"/>
          <w:marTop w:val="0"/>
          <w:marBottom w:val="0"/>
          <w:divBdr>
            <w:top w:val="none" w:sz="0" w:space="0" w:color="auto"/>
            <w:left w:val="none" w:sz="0" w:space="0" w:color="auto"/>
            <w:bottom w:val="none" w:sz="0" w:space="0" w:color="auto"/>
            <w:right w:val="none" w:sz="0" w:space="0" w:color="auto"/>
          </w:divBdr>
          <w:divsChild>
            <w:div w:id="765350680">
              <w:marLeft w:val="0"/>
              <w:marRight w:val="0"/>
              <w:marTop w:val="0"/>
              <w:marBottom w:val="0"/>
              <w:divBdr>
                <w:top w:val="none" w:sz="0" w:space="0" w:color="auto"/>
                <w:left w:val="none" w:sz="0" w:space="0" w:color="auto"/>
                <w:bottom w:val="none" w:sz="0" w:space="0" w:color="auto"/>
                <w:right w:val="none" w:sz="0" w:space="0" w:color="auto"/>
              </w:divBdr>
              <w:divsChild>
                <w:div w:id="503473604">
                  <w:marLeft w:val="0"/>
                  <w:marRight w:val="0"/>
                  <w:marTop w:val="0"/>
                  <w:marBottom w:val="0"/>
                  <w:divBdr>
                    <w:top w:val="none" w:sz="0" w:space="0" w:color="auto"/>
                    <w:left w:val="none" w:sz="0" w:space="0" w:color="auto"/>
                    <w:bottom w:val="none" w:sz="0" w:space="0" w:color="auto"/>
                    <w:right w:val="none" w:sz="0" w:space="0" w:color="auto"/>
                  </w:divBdr>
                  <w:divsChild>
                    <w:div w:id="1974672246">
                      <w:marLeft w:val="0"/>
                      <w:marRight w:val="0"/>
                      <w:marTop w:val="0"/>
                      <w:marBottom w:val="0"/>
                      <w:divBdr>
                        <w:top w:val="none" w:sz="0" w:space="0" w:color="auto"/>
                        <w:left w:val="none" w:sz="0" w:space="0" w:color="auto"/>
                        <w:bottom w:val="none" w:sz="0" w:space="0" w:color="auto"/>
                        <w:right w:val="none" w:sz="0" w:space="0" w:color="auto"/>
                      </w:divBdr>
                      <w:divsChild>
                        <w:div w:id="1648898335">
                          <w:marLeft w:val="0"/>
                          <w:marRight w:val="0"/>
                          <w:marTop w:val="0"/>
                          <w:marBottom w:val="0"/>
                          <w:divBdr>
                            <w:top w:val="none" w:sz="0" w:space="0" w:color="auto"/>
                            <w:left w:val="none" w:sz="0" w:space="0" w:color="auto"/>
                            <w:bottom w:val="none" w:sz="0" w:space="0" w:color="auto"/>
                            <w:right w:val="none" w:sz="0" w:space="0" w:color="auto"/>
                          </w:divBdr>
                          <w:divsChild>
                            <w:div w:id="11827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084007">
      <w:bodyDiv w:val="1"/>
      <w:marLeft w:val="0"/>
      <w:marRight w:val="0"/>
      <w:marTop w:val="0"/>
      <w:marBottom w:val="0"/>
      <w:divBdr>
        <w:top w:val="none" w:sz="0" w:space="0" w:color="auto"/>
        <w:left w:val="none" w:sz="0" w:space="0" w:color="auto"/>
        <w:bottom w:val="none" w:sz="0" w:space="0" w:color="auto"/>
        <w:right w:val="none" w:sz="0" w:space="0" w:color="auto"/>
      </w:divBdr>
    </w:div>
    <w:div w:id="1649286093">
      <w:bodyDiv w:val="1"/>
      <w:marLeft w:val="0"/>
      <w:marRight w:val="0"/>
      <w:marTop w:val="0"/>
      <w:marBottom w:val="0"/>
      <w:divBdr>
        <w:top w:val="none" w:sz="0" w:space="0" w:color="auto"/>
        <w:left w:val="none" w:sz="0" w:space="0" w:color="auto"/>
        <w:bottom w:val="none" w:sz="0" w:space="0" w:color="auto"/>
        <w:right w:val="none" w:sz="0" w:space="0" w:color="auto"/>
      </w:divBdr>
    </w:div>
    <w:div w:id="18299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AFB9B82BD6C3A46B1DA674D16FF516E" ma:contentTypeVersion="6" ma:contentTypeDescription="Yeni belge oluşturun." ma:contentTypeScope="" ma:versionID="9d8eddb3e1b92d701b40d663d5d34a0b">
  <xsd:schema xmlns:xsd="http://www.w3.org/2001/XMLSchema" xmlns:xs="http://www.w3.org/2001/XMLSchema" xmlns:p="http://schemas.microsoft.com/office/2006/metadata/properties" xmlns:ns3="9bf21055-e3cc-4489-b0b8-a3f5215f8657" targetNamespace="http://schemas.microsoft.com/office/2006/metadata/properties" ma:root="true" ma:fieldsID="15310ae2fc2b97f6dd2c14e397ed16aa" ns3:_="">
    <xsd:import namespace="9bf21055-e3cc-4489-b0b8-a3f5215f865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21055-e3cc-4489-b0b8-a3f5215f8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bf21055-e3cc-4489-b0b8-a3f5215f86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A635-B5DE-40ED-A962-EE96FE96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21055-e3cc-4489-b0b8-a3f5215f8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2D5D2-1C5A-46E0-954C-23BA2D26D363}">
  <ds:schemaRefs>
    <ds:schemaRef ds:uri="http://schemas.microsoft.com/office/2006/metadata/properties"/>
    <ds:schemaRef ds:uri="http://schemas.microsoft.com/office/infopath/2007/PartnerControls"/>
    <ds:schemaRef ds:uri="9bf21055-e3cc-4489-b0b8-a3f5215f8657"/>
  </ds:schemaRefs>
</ds:datastoreItem>
</file>

<file path=customXml/itemProps3.xml><?xml version="1.0" encoding="utf-8"?>
<ds:datastoreItem xmlns:ds="http://schemas.openxmlformats.org/officeDocument/2006/customXml" ds:itemID="{EEED5FA8-0BD7-4DCF-A418-0EF87199AD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508</Words>
  <Characters>3680</Characters>
  <Application>Microsoft Office Word</Application>
  <DocSecurity>0</DocSecurity>
  <Lines>51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aktaş</dc:creator>
  <cp:keywords/>
  <dc:description/>
  <cp:lastModifiedBy>Zehranaz Ertekin</cp:lastModifiedBy>
  <cp:revision>3</cp:revision>
  <dcterms:created xsi:type="dcterms:W3CDTF">2025-10-06T15:02:00Z</dcterms:created>
  <dcterms:modified xsi:type="dcterms:W3CDTF">2025-10-08T06:49:00Z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0x0101008AFB9B82BD6C3A46B1DA674D16FF516E</vt:lpwstr>
  </property>
  <property fmtid="{D5CDD505-2E9C-101B-9397-08002B2CF9AE}" pid="3" name="MediaServiceImageTags">
    <vt:lpwstr/>
  </property>
</Properties>
</file>